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8A" w:rsidRDefault="00822513" w:rsidP="007E4F12">
      <w:pPr>
        <w:spacing w:after="0" w:line="240" w:lineRule="auto"/>
        <w:jc w:val="center"/>
        <w:outlineLvl w:val="0"/>
        <w:rPr>
          <w:rFonts w:ascii="Arial" w:hAnsi="Arial" w:cs="Arial"/>
          <w:b/>
          <w:sz w:val="20"/>
          <w:szCs w:val="20"/>
        </w:rPr>
      </w:pPr>
      <w:r w:rsidRPr="007E4F12">
        <w:rPr>
          <w:rFonts w:ascii="Arial" w:hAnsi="Arial" w:cs="Arial"/>
          <w:b/>
          <w:sz w:val="20"/>
          <w:szCs w:val="20"/>
        </w:rPr>
        <w:t>WH</w:t>
      </w:r>
      <w:r w:rsidR="00941BFE">
        <w:rPr>
          <w:rFonts w:ascii="Arial" w:hAnsi="Arial" w:cs="Arial"/>
          <w:b/>
          <w:sz w:val="20"/>
          <w:szCs w:val="20"/>
        </w:rPr>
        <w:t>AT CAN I DO WITH THIS DEGREE</w:t>
      </w:r>
      <w:r w:rsidRPr="007E4F12">
        <w:rPr>
          <w:rFonts w:ascii="Arial" w:hAnsi="Arial" w:cs="Arial"/>
          <w:b/>
          <w:sz w:val="20"/>
          <w:szCs w:val="20"/>
        </w:rPr>
        <w:t>?</w:t>
      </w:r>
    </w:p>
    <w:p w:rsidR="00941BFE" w:rsidRPr="007E4F12" w:rsidRDefault="00941BFE" w:rsidP="007E4F12">
      <w:pPr>
        <w:spacing w:after="0" w:line="240" w:lineRule="auto"/>
        <w:jc w:val="center"/>
        <w:outlineLvl w:val="0"/>
        <w:rPr>
          <w:rFonts w:ascii="Arial" w:hAnsi="Arial" w:cs="Arial"/>
          <w:b/>
          <w:sz w:val="20"/>
          <w:szCs w:val="20"/>
        </w:rPr>
      </w:pPr>
      <w:r>
        <w:rPr>
          <w:rFonts w:ascii="Arial" w:hAnsi="Arial" w:cs="Arial"/>
          <w:b/>
          <w:sz w:val="20"/>
          <w:szCs w:val="20"/>
        </w:rPr>
        <w:t>MARKETING (BMRK)</w:t>
      </w:r>
    </w:p>
    <w:p w:rsidR="00F55171" w:rsidRDefault="00F55171" w:rsidP="007E4F12">
      <w:pPr>
        <w:pStyle w:val="NormalWeb"/>
        <w:spacing w:after="0" w:afterAutospacing="0"/>
        <w:outlineLvl w:val="0"/>
        <w:rPr>
          <w:b/>
          <w:bCs/>
        </w:rPr>
      </w:pPr>
      <w:r w:rsidRPr="007E4F12">
        <w:rPr>
          <w:b/>
          <w:bCs/>
        </w:rPr>
        <w:t>INTRODUCTION</w:t>
      </w:r>
    </w:p>
    <w:p w:rsidR="00F1181C" w:rsidRPr="007E4F12" w:rsidRDefault="00F1181C" w:rsidP="00325A13">
      <w:pPr>
        <w:pStyle w:val="NormalWeb"/>
        <w:spacing w:before="0" w:beforeAutospacing="0" w:after="0" w:afterAutospacing="0"/>
        <w:jc w:val="both"/>
        <w:rPr>
          <w:bCs/>
          <w:iCs/>
        </w:rPr>
      </w:pPr>
      <w:r w:rsidRPr="007E4F12">
        <w:t xml:space="preserve">The </w:t>
      </w:r>
      <w:r w:rsidRPr="007E4F12">
        <w:rPr>
          <w:bCs/>
          <w:iCs/>
        </w:rPr>
        <w:t xml:space="preserve">College of Business Administration (CBA) </w:t>
      </w:r>
      <w:r w:rsidRPr="007E4F12">
        <w:t>offers B</w:t>
      </w:r>
      <w:r w:rsidR="00325A13">
        <w:t>BA</w:t>
      </w:r>
      <w:r w:rsidRPr="007E4F12">
        <w:t xml:space="preserve"> in Marketing.  In this specialization students acquire the skills and knowledge to perform marketing functions such as </w:t>
      </w:r>
      <w:r w:rsidR="00E47FD8">
        <w:t xml:space="preserve">marketing management, </w:t>
      </w:r>
      <w:r w:rsidRPr="007E4F12">
        <w:t>market research, advertising, distribution and logistics, public relations and brand management.</w:t>
      </w:r>
    </w:p>
    <w:p w:rsidR="00F1181C" w:rsidRDefault="00F1181C" w:rsidP="007E4F12">
      <w:pPr>
        <w:spacing w:after="0" w:line="240" w:lineRule="auto"/>
        <w:rPr>
          <w:rFonts w:ascii="Arial" w:eastAsia="Calibri" w:hAnsi="Arial" w:cs="Arial"/>
          <w:b/>
          <w:sz w:val="20"/>
          <w:szCs w:val="20"/>
        </w:rPr>
      </w:pPr>
    </w:p>
    <w:p w:rsidR="00F1181C" w:rsidRDefault="00F1181C" w:rsidP="007E4F12">
      <w:pPr>
        <w:spacing w:after="0" w:line="240" w:lineRule="auto"/>
        <w:rPr>
          <w:rFonts w:ascii="Arial" w:eastAsia="Calibri" w:hAnsi="Arial" w:cs="Arial"/>
          <w:b/>
          <w:sz w:val="20"/>
          <w:szCs w:val="20"/>
        </w:rPr>
      </w:pPr>
      <w:r w:rsidRPr="007E4F12">
        <w:rPr>
          <w:rFonts w:ascii="Arial" w:eastAsia="Calibri" w:hAnsi="Arial" w:cs="Arial"/>
          <w:b/>
          <w:sz w:val="20"/>
          <w:szCs w:val="20"/>
        </w:rPr>
        <w:t>WHAT CAN I DO WITH A MAJOR IN MARKETING?</w:t>
      </w:r>
    </w:p>
    <w:p w:rsidR="007E4F12" w:rsidRDefault="00F1181C" w:rsidP="007E4F12">
      <w:pPr>
        <w:spacing w:after="0" w:line="240" w:lineRule="auto"/>
        <w:jc w:val="both"/>
        <w:rPr>
          <w:rFonts w:ascii="Arial" w:eastAsia="Calibri" w:hAnsi="Arial" w:cs="Arial"/>
          <w:sz w:val="20"/>
          <w:szCs w:val="20"/>
        </w:rPr>
      </w:pPr>
      <w:r w:rsidRPr="007E4F12">
        <w:rPr>
          <w:rFonts w:ascii="Arial" w:eastAsia="Calibri" w:hAnsi="Arial" w:cs="Arial"/>
          <w:sz w:val="20"/>
          <w:szCs w:val="20"/>
        </w:rPr>
        <w:t>Marketing is concerned with (1) the identification and assessment of consumer and industrial market needs and (2) the development of marketing programs to satisfy those needs.  Marketing personnel in profit and nonprofit organizations analyze markets and industries to define new and refine existing opportunities.  Marketers are also responsible for developing and managing products, promotional programs, distribution systems, and prices that are appropriate to the targeted market</w:t>
      </w:r>
      <w:r w:rsidR="00E47FD8">
        <w:rPr>
          <w:rFonts w:ascii="Arial" w:eastAsia="Calibri" w:hAnsi="Arial" w:cs="Arial"/>
          <w:sz w:val="20"/>
          <w:szCs w:val="20"/>
        </w:rPr>
        <w:t xml:space="preserve">s. </w:t>
      </w:r>
      <w:r w:rsidRPr="007E4F12">
        <w:rPr>
          <w:rFonts w:ascii="Arial" w:eastAsia="Calibri" w:hAnsi="Arial" w:cs="Arial"/>
          <w:sz w:val="20"/>
          <w:szCs w:val="20"/>
        </w:rPr>
        <w:t xml:space="preserve"> Students who major in marketing enjoy a wide range of employment opportunities. </w:t>
      </w:r>
    </w:p>
    <w:p w:rsidR="00F1181C" w:rsidRPr="007E4F12" w:rsidRDefault="00F1181C" w:rsidP="007E4F12">
      <w:pPr>
        <w:spacing w:after="0" w:line="240" w:lineRule="auto"/>
        <w:jc w:val="both"/>
        <w:rPr>
          <w:rFonts w:ascii="Arial" w:eastAsia="Calibri" w:hAnsi="Arial" w:cs="Arial"/>
          <w:sz w:val="20"/>
          <w:szCs w:val="20"/>
        </w:rPr>
      </w:pPr>
      <w:r w:rsidRPr="007E4F12">
        <w:rPr>
          <w:rFonts w:ascii="Arial" w:eastAsia="Calibri" w:hAnsi="Arial" w:cs="Arial"/>
          <w:sz w:val="20"/>
          <w:szCs w:val="20"/>
        </w:rPr>
        <w:t xml:space="preserve"> </w:t>
      </w:r>
    </w:p>
    <w:tbl>
      <w:tblPr>
        <w:tblStyle w:val="TableGrid"/>
        <w:tblW w:w="0" w:type="auto"/>
        <w:tblInd w:w="108" w:type="dxa"/>
        <w:tblLook w:val="04A0"/>
      </w:tblPr>
      <w:tblGrid>
        <w:gridCol w:w="4140"/>
        <w:gridCol w:w="6768"/>
      </w:tblGrid>
      <w:tr w:rsidR="002038BD" w:rsidRPr="007E4F12" w:rsidTr="00B96714">
        <w:tc>
          <w:tcPr>
            <w:tcW w:w="4140" w:type="dxa"/>
          </w:tcPr>
          <w:p w:rsidR="002038BD" w:rsidRPr="007E4F12" w:rsidRDefault="002038BD" w:rsidP="007E4F12">
            <w:pPr>
              <w:pStyle w:val="NormalWeb"/>
              <w:spacing w:after="0" w:afterAutospacing="0"/>
              <w:jc w:val="center"/>
              <w:rPr>
                <w:b/>
              </w:rPr>
            </w:pPr>
            <w:r w:rsidRPr="007E4F12">
              <w:rPr>
                <w:b/>
              </w:rPr>
              <w:t>AREAS</w:t>
            </w:r>
          </w:p>
        </w:tc>
        <w:tc>
          <w:tcPr>
            <w:tcW w:w="6768" w:type="dxa"/>
          </w:tcPr>
          <w:p w:rsidR="002038BD" w:rsidRPr="007E4F12" w:rsidRDefault="002038BD" w:rsidP="007E4F12">
            <w:pPr>
              <w:pStyle w:val="NormalWeb"/>
              <w:spacing w:after="0" w:afterAutospacing="0"/>
              <w:jc w:val="center"/>
              <w:rPr>
                <w:b/>
              </w:rPr>
            </w:pPr>
            <w:r w:rsidRPr="007E4F12">
              <w:rPr>
                <w:b/>
              </w:rPr>
              <w:t>EMPLOYERS</w:t>
            </w:r>
          </w:p>
        </w:tc>
      </w:tr>
      <w:tr w:rsidR="00E47FD8" w:rsidRPr="007E4F12" w:rsidTr="00B96714">
        <w:tc>
          <w:tcPr>
            <w:tcW w:w="4140" w:type="dxa"/>
          </w:tcPr>
          <w:p w:rsidR="008260B6" w:rsidRDefault="00603455" w:rsidP="008260B6">
            <w:pPr>
              <w:pStyle w:val="NormalWeb"/>
              <w:spacing w:after="0" w:afterAutospacing="0"/>
              <w:rPr>
                <w:b/>
              </w:rPr>
            </w:pPr>
            <w:r>
              <w:rPr>
                <w:b/>
              </w:rPr>
              <w:t>MARKETING MANAGEMENT</w:t>
            </w:r>
          </w:p>
          <w:p w:rsidR="008260B6" w:rsidRDefault="003514AC" w:rsidP="008260B6">
            <w:pPr>
              <w:pStyle w:val="NoSpacing"/>
            </w:pPr>
            <w:r>
              <w:rPr>
                <w:rFonts w:ascii="Arial" w:hAnsi="Arial" w:cs="Arial"/>
                <w:sz w:val="20"/>
                <w:szCs w:val="20"/>
              </w:rPr>
              <w:t>Services</w:t>
            </w:r>
          </w:p>
          <w:p w:rsidR="008260B6" w:rsidRDefault="003514AC" w:rsidP="008260B6">
            <w:pPr>
              <w:pStyle w:val="NoSpacing"/>
            </w:pPr>
            <w:r>
              <w:rPr>
                <w:rFonts w:ascii="Arial" w:hAnsi="Arial" w:cs="Arial"/>
                <w:sz w:val="20"/>
                <w:szCs w:val="20"/>
              </w:rPr>
              <w:t>Manufacturers</w:t>
            </w:r>
          </w:p>
          <w:p w:rsidR="008260B6" w:rsidRDefault="003514AC" w:rsidP="008260B6">
            <w:pPr>
              <w:pStyle w:val="NoSpacing"/>
            </w:pPr>
            <w:r>
              <w:rPr>
                <w:rFonts w:ascii="Arial" w:hAnsi="Arial" w:cs="Arial"/>
                <w:sz w:val="20"/>
                <w:szCs w:val="20"/>
              </w:rPr>
              <w:t>Distributors</w:t>
            </w:r>
          </w:p>
          <w:p w:rsidR="008260B6" w:rsidRDefault="00C40806" w:rsidP="008260B6">
            <w:pPr>
              <w:pStyle w:val="NoSpacing"/>
            </w:pPr>
            <w:r>
              <w:rPr>
                <w:rFonts w:ascii="Arial" w:hAnsi="Arial" w:cs="Arial"/>
                <w:sz w:val="20"/>
                <w:szCs w:val="20"/>
              </w:rPr>
              <w:t>Government Departments</w:t>
            </w:r>
          </w:p>
          <w:p w:rsidR="008260B6" w:rsidRDefault="00954669" w:rsidP="008260B6">
            <w:pPr>
              <w:pStyle w:val="NoSpacing"/>
            </w:pPr>
            <w:r>
              <w:rPr>
                <w:rFonts w:ascii="Arial" w:hAnsi="Arial" w:cs="Arial"/>
                <w:sz w:val="20"/>
                <w:szCs w:val="20"/>
              </w:rPr>
              <w:t>Utility providers</w:t>
            </w:r>
          </w:p>
          <w:p w:rsidR="008260B6" w:rsidRDefault="00954669" w:rsidP="008260B6">
            <w:pPr>
              <w:pStyle w:val="NoSpacing"/>
            </w:pPr>
            <w:r>
              <w:rPr>
                <w:rFonts w:ascii="Arial" w:hAnsi="Arial" w:cs="Arial"/>
                <w:sz w:val="20"/>
                <w:szCs w:val="20"/>
              </w:rPr>
              <w:t>Telecommunications</w:t>
            </w:r>
          </w:p>
          <w:p w:rsidR="008260B6" w:rsidRDefault="008260B6" w:rsidP="008260B6">
            <w:pPr>
              <w:pStyle w:val="NoSpacing"/>
            </w:pPr>
          </w:p>
        </w:tc>
        <w:tc>
          <w:tcPr>
            <w:tcW w:w="6768" w:type="dxa"/>
          </w:tcPr>
          <w:p w:rsidR="008260B6" w:rsidRPr="008260B6" w:rsidRDefault="003514AC" w:rsidP="008260B6">
            <w:pPr>
              <w:pStyle w:val="NormalWeb"/>
              <w:spacing w:after="0" w:afterAutospacing="0"/>
            </w:pPr>
            <w:r>
              <w:t>Industrial product manufacturers</w:t>
            </w:r>
            <w:r w:rsidR="00ED0B24">
              <w:t>, multinational and local</w:t>
            </w:r>
          </w:p>
          <w:p w:rsidR="008260B6" w:rsidRDefault="00ED0B24" w:rsidP="008260B6">
            <w:pPr>
              <w:pStyle w:val="NoSpacing"/>
            </w:pPr>
            <w:r>
              <w:rPr>
                <w:rFonts w:ascii="Arial" w:hAnsi="Arial" w:cs="Arial"/>
                <w:sz w:val="20"/>
                <w:szCs w:val="20"/>
              </w:rPr>
              <w:t>Electronic goods manufacturers, and d</w:t>
            </w:r>
            <w:r w:rsidR="003514AC">
              <w:rPr>
                <w:rFonts w:ascii="Arial" w:hAnsi="Arial" w:cs="Arial"/>
                <w:sz w:val="20"/>
                <w:szCs w:val="20"/>
              </w:rPr>
              <w:t>i</w:t>
            </w:r>
            <w:r w:rsidR="00FA54C2">
              <w:rPr>
                <w:rFonts w:ascii="Arial" w:hAnsi="Arial" w:cs="Arial"/>
                <w:sz w:val="20"/>
                <w:szCs w:val="20"/>
              </w:rPr>
              <w:t>stributors</w:t>
            </w:r>
          </w:p>
          <w:p w:rsidR="008260B6" w:rsidRDefault="00ED0B24" w:rsidP="008260B6">
            <w:pPr>
              <w:pStyle w:val="NoSpacing"/>
            </w:pPr>
            <w:r>
              <w:rPr>
                <w:rFonts w:ascii="Arial" w:hAnsi="Arial" w:cs="Arial"/>
                <w:sz w:val="20"/>
                <w:szCs w:val="20"/>
              </w:rPr>
              <w:t>Automobile manufacturers and distributors</w:t>
            </w:r>
          </w:p>
          <w:p w:rsidR="008260B6" w:rsidRDefault="00ED0B24" w:rsidP="008260B6">
            <w:pPr>
              <w:pStyle w:val="NoSpacing"/>
            </w:pPr>
            <w:r>
              <w:rPr>
                <w:rFonts w:ascii="Arial" w:hAnsi="Arial" w:cs="Arial"/>
                <w:sz w:val="20"/>
                <w:szCs w:val="20"/>
              </w:rPr>
              <w:t>Fast Moving Consumer Goods (FMCG) manufacturers and distributor</w:t>
            </w:r>
            <w:r w:rsidR="00C40806">
              <w:rPr>
                <w:rFonts w:ascii="Arial" w:hAnsi="Arial" w:cs="Arial"/>
                <w:sz w:val="20"/>
                <w:szCs w:val="20"/>
              </w:rPr>
              <w:t>s</w:t>
            </w:r>
          </w:p>
          <w:p w:rsidR="008260B6" w:rsidRDefault="00FA54C2" w:rsidP="008260B6">
            <w:pPr>
              <w:pStyle w:val="NoSpacing"/>
            </w:pPr>
            <w:r>
              <w:rPr>
                <w:rFonts w:ascii="Arial" w:hAnsi="Arial" w:cs="Arial"/>
                <w:sz w:val="20"/>
                <w:szCs w:val="20"/>
              </w:rPr>
              <w:t>Educational institutions</w:t>
            </w:r>
          </w:p>
          <w:p w:rsidR="008260B6" w:rsidRDefault="00FA54C2" w:rsidP="008260B6">
            <w:pPr>
              <w:pStyle w:val="NoSpacing"/>
            </w:pPr>
            <w:r>
              <w:rPr>
                <w:rFonts w:ascii="Arial" w:hAnsi="Arial" w:cs="Arial"/>
                <w:sz w:val="20"/>
                <w:szCs w:val="20"/>
              </w:rPr>
              <w:t>Health services</w:t>
            </w:r>
          </w:p>
          <w:p w:rsidR="008260B6" w:rsidRDefault="00954669" w:rsidP="008260B6">
            <w:pPr>
              <w:pStyle w:val="NoSpacing"/>
            </w:pPr>
            <w:r>
              <w:rPr>
                <w:rFonts w:ascii="Arial" w:hAnsi="Arial" w:cs="Arial"/>
                <w:sz w:val="20"/>
                <w:szCs w:val="20"/>
              </w:rPr>
              <w:t>All different government departments</w:t>
            </w:r>
          </w:p>
          <w:p w:rsidR="008260B6" w:rsidRPr="0015160E" w:rsidRDefault="00954669" w:rsidP="008260B6">
            <w:pPr>
              <w:pStyle w:val="NoSpacing"/>
            </w:pPr>
            <w:r w:rsidRPr="0015160E">
              <w:rPr>
                <w:rFonts w:ascii="Arial" w:hAnsi="Arial" w:cs="Arial"/>
                <w:sz w:val="20"/>
                <w:szCs w:val="20"/>
              </w:rPr>
              <w:t>Dubai Electricity and Water Authority</w:t>
            </w:r>
          </w:p>
          <w:p w:rsidR="008260B6" w:rsidRPr="0036555F" w:rsidRDefault="00954669" w:rsidP="0015160E">
            <w:pPr>
              <w:pStyle w:val="NoSpacing"/>
            </w:pPr>
            <w:proofErr w:type="spellStart"/>
            <w:r w:rsidRPr="0015160E">
              <w:rPr>
                <w:rFonts w:ascii="Arial" w:hAnsi="Arial" w:cs="Arial"/>
                <w:sz w:val="20"/>
                <w:szCs w:val="20"/>
              </w:rPr>
              <w:t>Etisalat</w:t>
            </w:r>
            <w:proofErr w:type="spellEnd"/>
            <w:r w:rsidRPr="0015160E">
              <w:rPr>
                <w:rFonts w:ascii="Arial" w:hAnsi="Arial" w:cs="Arial"/>
                <w:sz w:val="20"/>
                <w:szCs w:val="20"/>
              </w:rPr>
              <w:t>, DU</w:t>
            </w:r>
          </w:p>
          <w:p w:rsidR="008260B6" w:rsidRDefault="00954669" w:rsidP="008260B6">
            <w:pPr>
              <w:pStyle w:val="NoSpacing"/>
            </w:pPr>
            <w:r>
              <w:rPr>
                <w:rFonts w:ascii="Arial" w:hAnsi="Arial" w:cs="Arial"/>
                <w:sz w:val="20"/>
                <w:szCs w:val="20"/>
              </w:rPr>
              <w:t>Banks- international and local</w:t>
            </w:r>
          </w:p>
          <w:p w:rsidR="008260B6" w:rsidRDefault="00B45DAE" w:rsidP="008260B6">
            <w:pPr>
              <w:pStyle w:val="NoSpacing"/>
            </w:pPr>
            <w:r>
              <w:rPr>
                <w:rFonts w:ascii="Arial" w:hAnsi="Arial" w:cs="Arial"/>
                <w:sz w:val="20"/>
                <w:szCs w:val="20"/>
              </w:rPr>
              <w:t>Insurance services</w:t>
            </w:r>
          </w:p>
          <w:p w:rsidR="008260B6" w:rsidRDefault="0084216D" w:rsidP="008260B6">
            <w:pPr>
              <w:pStyle w:val="NoSpacing"/>
            </w:pPr>
            <w:r>
              <w:rPr>
                <w:rFonts w:ascii="Arial" w:hAnsi="Arial" w:cs="Arial"/>
                <w:sz w:val="20"/>
                <w:szCs w:val="20"/>
              </w:rPr>
              <w:t xml:space="preserve">Printing and publishing </w:t>
            </w:r>
          </w:p>
        </w:tc>
      </w:tr>
      <w:tr w:rsidR="002038BD" w:rsidRPr="007E4F12" w:rsidTr="00B96714">
        <w:tc>
          <w:tcPr>
            <w:tcW w:w="4140" w:type="dxa"/>
            <w:vAlign w:val="center"/>
          </w:tcPr>
          <w:p w:rsidR="002038BD" w:rsidRPr="007E4F12" w:rsidRDefault="002038BD" w:rsidP="007E4F12">
            <w:pPr>
              <w:pStyle w:val="NormalWeb"/>
              <w:spacing w:after="0" w:afterAutospacing="0"/>
              <w:rPr>
                <w:b/>
                <w:bCs/>
              </w:rPr>
            </w:pPr>
            <w:r w:rsidRPr="007E4F12">
              <w:rPr>
                <w:b/>
                <w:bCs/>
              </w:rPr>
              <w:t>SALES AND PROMOTION</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Industrial Sales</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Wholesale Sales</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Direct Marketing</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Consumer Product Sales</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Financial Services Sales</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Services Sales</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Advertising Sales</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E-commerce</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Sales Management:</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District, Regional, and Higher</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Promotion:</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Consumer</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Trade</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Sales Force</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Customer Service</w:t>
            </w:r>
          </w:p>
        </w:tc>
        <w:tc>
          <w:tcPr>
            <w:tcW w:w="6768" w:type="dxa"/>
            <w:vAlign w:val="center"/>
          </w:tcPr>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For-profit and nonprofit organizations</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Product and service organizations</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Manufacturers</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Financial companies</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Insurance companies</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Print and electronic media outlets</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Software and technology companies</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Internet companies</w:t>
            </w:r>
          </w:p>
          <w:p w:rsidR="002038BD" w:rsidRPr="007E4F12" w:rsidRDefault="002038BD" w:rsidP="007E4F12">
            <w:pPr>
              <w:autoSpaceDE w:val="0"/>
              <w:autoSpaceDN w:val="0"/>
              <w:adjustRightInd w:val="0"/>
              <w:rPr>
                <w:rFonts w:ascii="Arial" w:hAnsi="Arial" w:cs="Arial"/>
                <w:sz w:val="20"/>
                <w:szCs w:val="20"/>
              </w:rPr>
            </w:pPr>
            <w:r w:rsidRPr="007E4F12">
              <w:rPr>
                <w:rFonts w:ascii="Arial" w:hAnsi="Arial" w:cs="Arial"/>
                <w:sz w:val="20"/>
                <w:szCs w:val="20"/>
              </w:rPr>
              <w:t>Consulting firms</w:t>
            </w:r>
          </w:p>
        </w:tc>
      </w:tr>
      <w:tr w:rsidR="002038BD" w:rsidRPr="007E4F12" w:rsidTr="00B96714">
        <w:tc>
          <w:tcPr>
            <w:tcW w:w="4140" w:type="dxa"/>
            <w:vAlign w:val="center"/>
          </w:tcPr>
          <w:p w:rsidR="002038BD" w:rsidRPr="007E4F12" w:rsidRDefault="00171B48" w:rsidP="007E4F12">
            <w:pPr>
              <w:pStyle w:val="NormalWeb"/>
              <w:spacing w:after="0" w:afterAutospacing="0"/>
            </w:pPr>
            <w:r w:rsidRPr="007E4F12">
              <w:rPr>
                <w:b/>
                <w:bCs/>
              </w:rPr>
              <w:t>BRAND/PRODUCT MANAGEMENT</w:t>
            </w:r>
          </w:p>
        </w:tc>
        <w:tc>
          <w:tcPr>
            <w:tcW w:w="6768" w:type="dxa"/>
            <w:vAlign w:val="center"/>
          </w:tcPr>
          <w:p w:rsidR="00171B48" w:rsidRPr="007E4F12" w:rsidRDefault="00171B48" w:rsidP="007E4F12">
            <w:pPr>
              <w:autoSpaceDE w:val="0"/>
              <w:autoSpaceDN w:val="0"/>
              <w:adjustRightInd w:val="0"/>
              <w:rPr>
                <w:rFonts w:ascii="Arial" w:hAnsi="Arial" w:cs="Arial"/>
                <w:sz w:val="20"/>
                <w:szCs w:val="20"/>
              </w:rPr>
            </w:pPr>
            <w:r w:rsidRPr="007E4F12">
              <w:rPr>
                <w:rFonts w:ascii="Arial" w:hAnsi="Arial" w:cs="Arial"/>
                <w:sz w:val="20"/>
                <w:szCs w:val="20"/>
              </w:rPr>
              <w:t>Consumer products corporations</w:t>
            </w:r>
          </w:p>
          <w:p w:rsidR="00171B48" w:rsidRPr="007E4F12" w:rsidRDefault="00171B48" w:rsidP="007E4F12">
            <w:pPr>
              <w:autoSpaceDE w:val="0"/>
              <w:autoSpaceDN w:val="0"/>
              <w:adjustRightInd w:val="0"/>
              <w:rPr>
                <w:rFonts w:ascii="Arial" w:hAnsi="Arial" w:cs="Arial"/>
                <w:sz w:val="20"/>
                <w:szCs w:val="20"/>
              </w:rPr>
            </w:pPr>
            <w:r w:rsidRPr="007E4F12">
              <w:rPr>
                <w:rFonts w:ascii="Arial" w:hAnsi="Arial" w:cs="Arial"/>
                <w:sz w:val="20"/>
                <w:szCs w:val="20"/>
              </w:rPr>
              <w:t>Some service providers</w:t>
            </w:r>
          </w:p>
          <w:p w:rsidR="002038BD" w:rsidRPr="007E4F12" w:rsidRDefault="00171B48" w:rsidP="007E4F12">
            <w:pPr>
              <w:autoSpaceDE w:val="0"/>
              <w:autoSpaceDN w:val="0"/>
              <w:adjustRightInd w:val="0"/>
              <w:rPr>
                <w:rFonts w:ascii="Arial" w:hAnsi="Arial" w:cs="Arial"/>
                <w:sz w:val="20"/>
                <w:szCs w:val="20"/>
              </w:rPr>
            </w:pPr>
            <w:r w:rsidRPr="007E4F12">
              <w:rPr>
                <w:rFonts w:ascii="Arial" w:hAnsi="Arial" w:cs="Arial"/>
                <w:sz w:val="20"/>
                <w:szCs w:val="20"/>
              </w:rPr>
              <w:t>Some industrial goods</w:t>
            </w:r>
          </w:p>
        </w:tc>
      </w:tr>
      <w:tr w:rsidR="002038BD" w:rsidRPr="007E4F12" w:rsidTr="00B96714">
        <w:tc>
          <w:tcPr>
            <w:tcW w:w="4140" w:type="dxa"/>
            <w:vAlign w:val="center"/>
          </w:tcPr>
          <w:p w:rsidR="002038BD" w:rsidRPr="007E4F12" w:rsidRDefault="00E23122" w:rsidP="007E4F12">
            <w:pPr>
              <w:pStyle w:val="NormalWeb"/>
              <w:spacing w:after="0" w:afterAutospacing="0"/>
              <w:rPr>
                <w:b/>
                <w:bCs/>
              </w:rPr>
            </w:pPr>
            <w:r w:rsidRPr="007E4F12">
              <w:rPr>
                <w:b/>
                <w:bCs/>
              </w:rPr>
              <w:t>MARKET RESEARCH</w:t>
            </w:r>
          </w:p>
          <w:p w:rsidR="00E23122" w:rsidRPr="007E4F12" w:rsidRDefault="008A0163" w:rsidP="007E4F12">
            <w:pPr>
              <w:autoSpaceDE w:val="0"/>
              <w:autoSpaceDN w:val="0"/>
              <w:adjustRightInd w:val="0"/>
              <w:rPr>
                <w:rFonts w:ascii="Arial" w:hAnsi="Arial" w:cs="Arial"/>
                <w:sz w:val="20"/>
                <w:szCs w:val="20"/>
              </w:rPr>
            </w:pPr>
            <w:r w:rsidRPr="007E4F12">
              <w:rPr>
                <w:rFonts w:ascii="Arial" w:hAnsi="Arial" w:cs="Arial"/>
                <w:sz w:val="20"/>
                <w:szCs w:val="20"/>
              </w:rPr>
              <w:t>Data Collection</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Field Service</w:t>
            </w:r>
          </w:p>
          <w:p w:rsidR="00B40263"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Data Analysis</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Management</w:t>
            </w:r>
          </w:p>
        </w:tc>
        <w:tc>
          <w:tcPr>
            <w:tcW w:w="6768" w:type="dxa"/>
            <w:vAlign w:val="center"/>
          </w:tcPr>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Large corporations</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Marketing research firms</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Public institutions concerning health, education, and</w:t>
            </w:r>
          </w:p>
          <w:p w:rsidR="00E23122" w:rsidRPr="007E4F12" w:rsidRDefault="00B24898" w:rsidP="00B24898">
            <w:pPr>
              <w:autoSpaceDE w:val="0"/>
              <w:autoSpaceDN w:val="0"/>
              <w:adjustRightInd w:val="0"/>
              <w:rPr>
                <w:rFonts w:ascii="Arial" w:hAnsi="Arial" w:cs="Arial"/>
                <w:sz w:val="20"/>
                <w:szCs w:val="20"/>
              </w:rPr>
            </w:pPr>
            <w:r>
              <w:rPr>
                <w:rFonts w:ascii="Arial" w:hAnsi="Arial" w:cs="Arial"/>
                <w:sz w:val="20"/>
                <w:szCs w:val="20"/>
              </w:rPr>
              <w:t>T</w:t>
            </w:r>
            <w:r w:rsidR="00E23122" w:rsidRPr="007E4F12">
              <w:rPr>
                <w:rFonts w:ascii="Arial" w:hAnsi="Arial" w:cs="Arial"/>
                <w:sz w:val="20"/>
                <w:szCs w:val="20"/>
              </w:rPr>
              <w:t>ransportation</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Management consulting firms</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Advertising agencies</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Manufacturers</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Retailers</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Trade and industry associations</w:t>
            </w:r>
          </w:p>
          <w:p w:rsidR="00B40263"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Government agencies</w:t>
            </w:r>
          </w:p>
          <w:p w:rsidR="002038BD"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Nonprofit organizations</w:t>
            </w:r>
          </w:p>
        </w:tc>
      </w:tr>
      <w:tr w:rsidR="002038BD" w:rsidRPr="007E4F12" w:rsidTr="00B96714">
        <w:tc>
          <w:tcPr>
            <w:tcW w:w="4140" w:type="dxa"/>
            <w:vAlign w:val="center"/>
          </w:tcPr>
          <w:p w:rsidR="002038BD" w:rsidRPr="007E4F12" w:rsidRDefault="00E23122" w:rsidP="007E4F12">
            <w:pPr>
              <w:pStyle w:val="NormalWeb"/>
              <w:spacing w:after="0" w:afterAutospacing="0"/>
              <w:rPr>
                <w:b/>
                <w:bCs/>
              </w:rPr>
            </w:pPr>
            <w:r w:rsidRPr="007E4F12">
              <w:rPr>
                <w:b/>
                <w:bCs/>
              </w:rPr>
              <w:t>RETAIL</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Buying/Merchandising</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Store Management</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Sales Management</w:t>
            </w:r>
          </w:p>
          <w:p w:rsidR="00E23122" w:rsidRPr="007E4F12" w:rsidRDefault="00E23122" w:rsidP="007E4F12">
            <w:pPr>
              <w:pStyle w:val="NormalWeb"/>
              <w:spacing w:after="0" w:afterAutospacing="0"/>
            </w:pPr>
          </w:p>
        </w:tc>
        <w:tc>
          <w:tcPr>
            <w:tcW w:w="6768" w:type="dxa"/>
            <w:vAlign w:val="center"/>
          </w:tcPr>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lastRenderedPageBreak/>
              <w:t>Special merchandisers:</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Single-line stores</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Limited-line stores</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Specialty stores</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lastRenderedPageBreak/>
              <w:t>General merchandisers:</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Department stores</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Variety stores</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Mass merchandisers:</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Discount stores</w:t>
            </w:r>
          </w:p>
          <w:p w:rsidR="00E23122"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Grocery stores</w:t>
            </w:r>
          </w:p>
          <w:p w:rsidR="00B40263" w:rsidRPr="007E4F12" w:rsidRDefault="00E23122" w:rsidP="007E4F12">
            <w:pPr>
              <w:autoSpaceDE w:val="0"/>
              <w:autoSpaceDN w:val="0"/>
              <w:adjustRightInd w:val="0"/>
              <w:rPr>
                <w:rFonts w:ascii="Arial" w:hAnsi="Arial" w:cs="Arial"/>
                <w:sz w:val="20"/>
                <w:szCs w:val="20"/>
              </w:rPr>
            </w:pPr>
            <w:r w:rsidRPr="007E4F12">
              <w:rPr>
                <w:rFonts w:ascii="Arial" w:hAnsi="Arial" w:cs="Arial"/>
                <w:sz w:val="20"/>
                <w:szCs w:val="20"/>
              </w:rPr>
              <w:t>Superstores</w:t>
            </w:r>
          </w:p>
          <w:p w:rsidR="00CC7D78" w:rsidRPr="007E4F12" w:rsidRDefault="00E23122" w:rsidP="00BE5BEB">
            <w:pPr>
              <w:autoSpaceDE w:val="0"/>
              <w:autoSpaceDN w:val="0"/>
              <w:adjustRightInd w:val="0"/>
              <w:rPr>
                <w:rFonts w:ascii="Arial" w:hAnsi="Arial" w:cs="Arial"/>
                <w:sz w:val="20"/>
                <w:szCs w:val="20"/>
              </w:rPr>
            </w:pPr>
            <w:r w:rsidRPr="007E4F12">
              <w:rPr>
                <w:rFonts w:ascii="Arial" w:hAnsi="Arial" w:cs="Arial"/>
                <w:sz w:val="20"/>
                <w:szCs w:val="20"/>
              </w:rPr>
              <w:t>Warehouse stores</w:t>
            </w:r>
          </w:p>
        </w:tc>
      </w:tr>
      <w:tr w:rsidR="002038BD" w:rsidRPr="007E4F12" w:rsidTr="00B96714">
        <w:trPr>
          <w:trHeight w:val="1070"/>
        </w:trPr>
        <w:tc>
          <w:tcPr>
            <w:tcW w:w="4140" w:type="dxa"/>
            <w:vAlign w:val="center"/>
          </w:tcPr>
          <w:p w:rsidR="000636EA" w:rsidRDefault="0076628D" w:rsidP="007E4F12">
            <w:pPr>
              <w:pStyle w:val="NormalWeb"/>
              <w:spacing w:after="0" w:afterAutospacing="0"/>
              <w:rPr>
                <w:b/>
                <w:bCs/>
              </w:rPr>
            </w:pPr>
            <w:r w:rsidRPr="007E4F12">
              <w:rPr>
                <w:b/>
                <w:bCs/>
              </w:rPr>
              <w:lastRenderedPageBreak/>
              <w:t>PURCHASING/PROCUREMENT</w:t>
            </w:r>
          </w:p>
          <w:p w:rsidR="0076628D" w:rsidRPr="000636EA" w:rsidRDefault="0076628D" w:rsidP="007E4F12">
            <w:pPr>
              <w:pStyle w:val="NormalWeb"/>
              <w:spacing w:after="0" w:afterAutospacing="0"/>
              <w:rPr>
                <w:b/>
                <w:bCs/>
              </w:rPr>
            </w:pPr>
            <w:r w:rsidRPr="007E4F12">
              <w:t>Purchasing</w:t>
            </w:r>
            <w:r w:rsidR="000636EA">
              <w:rPr>
                <w:b/>
                <w:bCs/>
              </w:rPr>
              <w:t xml:space="preserve">, </w:t>
            </w:r>
            <w:r w:rsidRPr="007E4F12">
              <w:t>Buying</w:t>
            </w:r>
          </w:p>
          <w:p w:rsidR="0076628D" w:rsidRPr="007E4F12" w:rsidRDefault="0076628D" w:rsidP="007E4F12">
            <w:pPr>
              <w:autoSpaceDE w:val="0"/>
              <w:autoSpaceDN w:val="0"/>
              <w:adjustRightInd w:val="0"/>
              <w:rPr>
                <w:rFonts w:ascii="Arial" w:hAnsi="Arial" w:cs="Arial"/>
                <w:sz w:val="20"/>
                <w:szCs w:val="20"/>
              </w:rPr>
            </w:pPr>
            <w:r w:rsidRPr="007E4F12">
              <w:rPr>
                <w:rFonts w:ascii="Arial" w:hAnsi="Arial" w:cs="Arial"/>
                <w:sz w:val="20"/>
                <w:szCs w:val="20"/>
              </w:rPr>
              <w:t>Management</w:t>
            </w:r>
          </w:p>
        </w:tc>
        <w:tc>
          <w:tcPr>
            <w:tcW w:w="6768" w:type="dxa"/>
            <w:vAlign w:val="center"/>
          </w:tcPr>
          <w:p w:rsidR="0076628D" w:rsidRPr="007E4F12" w:rsidRDefault="008A0163" w:rsidP="007E4F12">
            <w:pPr>
              <w:autoSpaceDE w:val="0"/>
              <w:autoSpaceDN w:val="0"/>
              <w:adjustRightInd w:val="0"/>
              <w:rPr>
                <w:rFonts w:ascii="Arial" w:hAnsi="Arial" w:cs="Arial"/>
                <w:sz w:val="20"/>
                <w:szCs w:val="20"/>
              </w:rPr>
            </w:pPr>
            <w:r w:rsidRPr="007E4F12">
              <w:rPr>
                <w:rFonts w:ascii="Arial" w:hAnsi="Arial" w:cs="Arial"/>
                <w:sz w:val="20"/>
                <w:szCs w:val="20"/>
              </w:rPr>
              <w:t>G</w:t>
            </w:r>
            <w:r w:rsidR="0076628D" w:rsidRPr="007E4F12">
              <w:rPr>
                <w:rFonts w:ascii="Arial" w:hAnsi="Arial" w:cs="Arial"/>
                <w:sz w:val="20"/>
                <w:szCs w:val="20"/>
              </w:rPr>
              <w:t>overnment</w:t>
            </w:r>
          </w:p>
          <w:p w:rsidR="0076628D" w:rsidRPr="007E4F12" w:rsidRDefault="0076628D" w:rsidP="007E4F12">
            <w:pPr>
              <w:autoSpaceDE w:val="0"/>
              <w:autoSpaceDN w:val="0"/>
              <w:adjustRightInd w:val="0"/>
              <w:rPr>
                <w:rFonts w:ascii="Arial" w:hAnsi="Arial" w:cs="Arial"/>
                <w:sz w:val="20"/>
                <w:szCs w:val="20"/>
              </w:rPr>
            </w:pPr>
            <w:r w:rsidRPr="007E4F12">
              <w:rPr>
                <w:rFonts w:ascii="Arial" w:hAnsi="Arial" w:cs="Arial"/>
                <w:sz w:val="20"/>
                <w:szCs w:val="20"/>
              </w:rPr>
              <w:t>Large corporations</w:t>
            </w:r>
          </w:p>
          <w:p w:rsidR="0076628D" w:rsidRPr="007E4F12" w:rsidRDefault="0076628D" w:rsidP="007E4F12">
            <w:pPr>
              <w:autoSpaceDE w:val="0"/>
              <w:autoSpaceDN w:val="0"/>
              <w:adjustRightInd w:val="0"/>
              <w:rPr>
                <w:rFonts w:ascii="Arial" w:hAnsi="Arial" w:cs="Arial"/>
                <w:sz w:val="20"/>
                <w:szCs w:val="20"/>
              </w:rPr>
            </w:pPr>
            <w:r w:rsidRPr="007E4F12">
              <w:rPr>
                <w:rFonts w:ascii="Arial" w:hAnsi="Arial" w:cs="Arial"/>
                <w:sz w:val="20"/>
                <w:szCs w:val="20"/>
              </w:rPr>
              <w:t>Educational institutions</w:t>
            </w:r>
          </w:p>
          <w:p w:rsidR="002038BD" w:rsidRPr="007E4F12" w:rsidRDefault="0076628D" w:rsidP="007E4F12">
            <w:pPr>
              <w:autoSpaceDE w:val="0"/>
              <w:autoSpaceDN w:val="0"/>
              <w:adjustRightInd w:val="0"/>
              <w:rPr>
                <w:rFonts w:ascii="Arial" w:hAnsi="Arial" w:cs="Arial"/>
                <w:sz w:val="20"/>
                <w:szCs w:val="20"/>
              </w:rPr>
            </w:pPr>
            <w:r w:rsidRPr="007E4F12">
              <w:rPr>
                <w:rFonts w:ascii="Arial" w:hAnsi="Arial" w:cs="Arial"/>
                <w:sz w:val="20"/>
                <w:szCs w:val="20"/>
              </w:rPr>
              <w:t>Hospitals</w:t>
            </w:r>
          </w:p>
        </w:tc>
      </w:tr>
      <w:tr w:rsidR="002038BD" w:rsidRPr="007E4F12" w:rsidTr="00B96714">
        <w:tc>
          <w:tcPr>
            <w:tcW w:w="4140" w:type="dxa"/>
            <w:vAlign w:val="center"/>
          </w:tcPr>
          <w:p w:rsidR="002038BD" w:rsidRPr="007E4F12" w:rsidRDefault="00775B6A" w:rsidP="007E4F12">
            <w:pPr>
              <w:pStyle w:val="NormalWeb"/>
              <w:spacing w:after="0" w:afterAutospacing="0"/>
              <w:rPr>
                <w:b/>
                <w:bCs/>
              </w:rPr>
            </w:pPr>
            <w:r w:rsidRPr="007E4F12">
              <w:rPr>
                <w:b/>
                <w:bCs/>
              </w:rPr>
              <w:t>BANKING</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Commercial Banking</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Retail/Consumer Banking</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Credit Analysis</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Lending</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Trust Services</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Mortgage Loans</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Branch Management</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Operations</w:t>
            </w:r>
          </w:p>
        </w:tc>
        <w:tc>
          <w:tcPr>
            <w:tcW w:w="6768" w:type="dxa"/>
            <w:vAlign w:val="center"/>
          </w:tcPr>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Commercial banks</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Savings and loan associations</w:t>
            </w:r>
          </w:p>
          <w:p w:rsidR="001F3DC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Savings banks</w:t>
            </w:r>
          </w:p>
          <w:p w:rsidR="002038BD"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Financial services institutions</w:t>
            </w:r>
          </w:p>
        </w:tc>
      </w:tr>
      <w:tr w:rsidR="002038BD" w:rsidRPr="007E4F12" w:rsidTr="00B96714">
        <w:tc>
          <w:tcPr>
            <w:tcW w:w="4140" w:type="dxa"/>
            <w:vAlign w:val="center"/>
          </w:tcPr>
          <w:p w:rsidR="002038BD" w:rsidRPr="007E4F12" w:rsidRDefault="00775B6A" w:rsidP="007E4F12">
            <w:pPr>
              <w:pStyle w:val="NormalWeb"/>
              <w:spacing w:after="0" w:afterAutospacing="0"/>
              <w:rPr>
                <w:b/>
                <w:bCs/>
              </w:rPr>
            </w:pPr>
            <w:r w:rsidRPr="007E4F12">
              <w:rPr>
                <w:b/>
                <w:bCs/>
              </w:rPr>
              <w:t>INSURANCE</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Claims</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Underwriting</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Risk Management</w:t>
            </w:r>
          </w:p>
          <w:p w:rsidR="001F3DC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Sales</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Loss Control</w:t>
            </w:r>
          </w:p>
        </w:tc>
        <w:tc>
          <w:tcPr>
            <w:tcW w:w="6768" w:type="dxa"/>
            <w:vAlign w:val="center"/>
          </w:tcPr>
          <w:p w:rsidR="001F3DC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Insurance firms</w:t>
            </w:r>
          </w:p>
          <w:p w:rsidR="002038BD"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Banks</w:t>
            </w:r>
          </w:p>
        </w:tc>
      </w:tr>
      <w:tr w:rsidR="00775B6A" w:rsidRPr="007E4F12" w:rsidTr="00B96714">
        <w:tc>
          <w:tcPr>
            <w:tcW w:w="4140" w:type="dxa"/>
            <w:vAlign w:val="center"/>
          </w:tcPr>
          <w:p w:rsidR="00775B6A" w:rsidRPr="007E4F12" w:rsidRDefault="00775B6A" w:rsidP="007E4F12">
            <w:pPr>
              <w:pStyle w:val="NormalWeb"/>
              <w:spacing w:after="0" w:afterAutospacing="0"/>
              <w:rPr>
                <w:b/>
                <w:bCs/>
              </w:rPr>
            </w:pPr>
            <w:r w:rsidRPr="007E4F12">
              <w:rPr>
                <w:b/>
                <w:bCs/>
              </w:rPr>
              <w:t>REAL ESTATE</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Residential Brokerage</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Commercial Sales</w:t>
            </w:r>
          </w:p>
          <w:p w:rsidR="001F3DC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Appraisals</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Property Management</w:t>
            </w:r>
          </w:p>
        </w:tc>
        <w:tc>
          <w:tcPr>
            <w:tcW w:w="6768" w:type="dxa"/>
            <w:vAlign w:val="center"/>
          </w:tcPr>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Real estate brokers</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Banks</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Appraisal firms</w:t>
            </w:r>
          </w:p>
          <w:p w:rsidR="00775B6A" w:rsidRPr="007E4F12" w:rsidRDefault="00775B6A" w:rsidP="00DD4114">
            <w:pPr>
              <w:autoSpaceDE w:val="0"/>
              <w:autoSpaceDN w:val="0"/>
              <w:adjustRightInd w:val="0"/>
              <w:rPr>
                <w:rFonts w:ascii="Arial" w:hAnsi="Arial" w:cs="Arial"/>
                <w:sz w:val="20"/>
                <w:szCs w:val="20"/>
              </w:rPr>
            </w:pPr>
            <w:r w:rsidRPr="007E4F12">
              <w:rPr>
                <w:rFonts w:ascii="Arial" w:hAnsi="Arial" w:cs="Arial"/>
                <w:sz w:val="20"/>
                <w:szCs w:val="20"/>
              </w:rPr>
              <w:t xml:space="preserve">Apartment and </w:t>
            </w:r>
            <w:r w:rsidR="00DD4114">
              <w:rPr>
                <w:rFonts w:ascii="Arial" w:hAnsi="Arial" w:cs="Arial"/>
                <w:sz w:val="20"/>
                <w:szCs w:val="20"/>
              </w:rPr>
              <w:t>villas</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Developers</w:t>
            </w:r>
          </w:p>
          <w:p w:rsidR="00775B6A" w:rsidRPr="007E4F12" w:rsidRDefault="00775B6A" w:rsidP="007E4F12">
            <w:pPr>
              <w:autoSpaceDE w:val="0"/>
              <w:autoSpaceDN w:val="0"/>
              <w:adjustRightInd w:val="0"/>
              <w:rPr>
                <w:rFonts w:ascii="Arial" w:hAnsi="Arial" w:cs="Arial"/>
                <w:sz w:val="20"/>
                <w:szCs w:val="20"/>
              </w:rPr>
            </w:pPr>
            <w:r w:rsidRPr="007E4F12">
              <w:rPr>
                <w:rFonts w:ascii="Arial" w:hAnsi="Arial" w:cs="Arial"/>
                <w:sz w:val="20"/>
                <w:szCs w:val="20"/>
              </w:rPr>
              <w:t>Large corporations: real estate departments</w:t>
            </w:r>
          </w:p>
        </w:tc>
      </w:tr>
    </w:tbl>
    <w:p w:rsidR="002650BB" w:rsidRDefault="002650BB" w:rsidP="007E4F12">
      <w:pPr>
        <w:spacing w:after="0" w:line="240" w:lineRule="auto"/>
        <w:rPr>
          <w:rFonts w:ascii="Arial" w:hAnsi="Arial" w:cs="Arial"/>
          <w:b/>
          <w:bCs/>
          <w:sz w:val="20"/>
          <w:szCs w:val="20"/>
        </w:rPr>
      </w:pPr>
    </w:p>
    <w:p w:rsidR="00E82B87" w:rsidRDefault="00E82B87" w:rsidP="007E4F12">
      <w:pPr>
        <w:spacing w:after="0" w:line="240" w:lineRule="auto"/>
        <w:outlineLvl w:val="0"/>
        <w:rPr>
          <w:rFonts w:ascii="Arial" w:hAnsi="Arial" w:cs="Arial"/>
          <w:b/>
          <w:color w:val="000000" w:themeColor="text1"/>
          <w:sz w:val="20"/>
          <w:szCs w:val="20"/>
        </w:rPr>
      </w:pPr>
      <w:r w:rsidRPr="007E4F12">
        <w:rPr>
          <w:rFonts w:ascii="Arial" w:hAnsi="Arial" w:cs="Arial"/>
          <w:b/>
          <w:color w:val="000000" w:themeColor="text1"/>
          <w:sz w:val="20"/>
          <w:szCs w:val="20"/>
        </w:rPr>
        <w:t>GENERAL INFORMATION AND STRATEGIES</w:t>
      </w:r>
    </w:p>
    <w:p w:rsidR="002650BB" w:rsidRPr="007E4F12" w:rsidRDefault="002650BB" w:rsidP="007E4F12">
      <w:pPr>
        <w:pStyle w:val="ListParagraph"/>
        <w:numPr>
          <w:ilvl w:val="0"/>
          <w:numId w:val="21"/>
        </w:numPr>
        <w:autoSpaceDE w:val="0"/>
        <w:autoSpaceDN w:val="0"/>
        <w:adjustRightInd w:val="0"/>
        <w:spacing w:after="0" w:line="240" w:lineRule="auto"/>
        <w:jc w:val="both"/>
        <w:rPr>
          <w:rFonts w:ascii="Arial" w:hAnsi="Arial" w:cs="Arial"/>
          <w:sz w:val="20"/>
          <w:szCs w:val="20"/>
        </w:rPr>
      </w:pPr>
      <w:r w:rsidRPr="007E4F12">
        <w:rPr>
          <w:rFonts w:ascii="Arial" w:hAnsi="Arial" w:cs="Arial"/>
          <w:sz w:val="20"/>
          <w:szCs w:val="20"/>
        </w:rPr>
        <w:t xml:space="preserve">Career in marketing mostly starts with an entry level position in </w:t>
      </w:r>
      <w:r w:rsidR="001F5FF4">
        <w:rPr>
          <w:rFonts w:ascii="Arial" w:hAnsi="Arial" w:cs="Arial"/>
          <w:sz w:val="20"/>
          <w:szCs w:val="20"/>
        </w:rPr>
        <w:t>marketing management or sales</w:t>
      </w:r>
      <w:r w:rsidRPr="007E4F12">
        <w:rPr>
          <w:rFonts w:ascii="Arial" w:hAnsi="Arial" w:cs="Arial"/>
          <w:sz w:val="20"/>
          <w:szCs w:val="20"/>
        </w:rPr>
        <w:t xml:space="preserve">. After gaining more experience, professionals can move into </w:t>
      </w:r>
      <w:r w:rsidR="001F5FF4">
        <w:rPr>
          <w:rFonts w:ascii="Arial" w:hAnsi="Arial" w:cs="Arial"/>
          <w:sz w:val="20"/>
          <w:szCs w:val="20"/>
        </w:rPr>
        <w:t>senior</w:t>
      </w:r>
      <w:r w:rsidR="001F5FF4" w:rsidRPr="007E4F12">
        <w:rPr>
          <w:rFonts w:ascii="Arial" w:hAnsi="Arial" w:cs="Arial"/>
          <w:sz w:val="20"/>
          <w:szCs w:val="20"/>
        </w:rPr>
        <w:t xml:space="preserve"> </w:t>
      </w:r>
      <w:r w:rsidRPr="007E4F12">
        <w:rPr>
          <w:rFonts w:ascii="Arial" w:hAnsi="Arial" w:cs="Arial"/>
          <w:sz w:val="20"/>
          <w:szCs w:val="20"/>
        </w:rPr>
        <w:t>management positions.</w:t>
      </w:r>
    </w:p>
    <w:p w:rsidR="002650BB" w:rsidRPr="007E4F12" w:rsidRDefault="002650BB" w:rsidP="007E4F12">
      <w:pPr>
        <w:pStyle w:val="ListParagraph"/>
        <w:numPr>
          <w:ilvl w:val="0"/>
          <w:numId w:val="21"/>
        </w:numPr>
        <w:spacing w:after="0" w:line="240" w:lineRule="auto"/>
        <w:jc w:val="both"/>
        <w:rPr>
          <w:rFonts w:ascii="Arial" w:hAnsi="Arial" w:cs="Arial"/>
          <w:color w:val="000000" w:themeColor="text1"/>
          <w:sz w:val="20"/>
          <w:szCs w:val="20"/>
        </w:rPr>
      </w:pPr>
      <w:r w:rsidRPr="007E4F12">
        <w:rPr>
          <w:rFonts w:ascii="Arial" w:hAnsi="Arial" w:cs="Arial"/>
          <w:color w:val="000000" w:themeColor="text1"/>
          <w:sz w:val="20"/>
          <w:szCs w:val="20"/>
        </w:rPr>
        <w:t>Internships are necessary to gain experience. Visit the Internship &amp; Career Development Center (ICDC) at UD to know more about work placements during study and post graduation.</w:t>
      </w:r>
    </w:p>
    <w:p w:rsidR="002650BB" w:rsidRPr="007E4F12" w:rsidRDefault="002650BB" w:rsidP="007E4F12">
      <w:pPr>
        <w:pStyle w:val="ListParagraph"/>
        <w:numPr>
          <w:ilvl w:val="0"/>
          <w:numId w:val="21"/>
        </w:numPr>
        <w:spacing w:after="0" w:line="240" w:lineRule="auto"/>
        <w:jc w:val="both"/>
        <w:rPr>
          <w:rFonts w:ascii="Arial" w:hAnsi="Arial" w:cs="Arial"/>
          <w:color w:val="000000" w:themeColor="text1"/>
          <w:sz w:val="20"/>
          <w:szCs w:val="20"/>
        </w:rPr>
      </w:pPr>
      <w:r w:rsidRPr="007E4F12">
        <w:rPr>
          <w:rFonts w:ascii="Arial" w:hAnsi="Arial" w:cs="Arial"/>
          <w:color w:val="000000" w:themeColor="text1"/>
          <w:sz w:val="20"/>
          <w:szCs w:val="20"/>
        </w:rPr>
        <w:t xml:space="preserve">Certifications available through the Center for Management &amp; Professional Development (CMPD) at UD may increase job marketability in some areas of Marketing. More details available on </w:t>
      </w:r>
      <w:hyperlink r:id="rId5" w:history="1">
        <w:r w:rsidRPr="007E4F12">
          <w:rPr>
            <w:rStyle w:val="Hyperlink"/>
            <w:rFonts w:ascii="Arial" w:hAnsi="Arial" w:cs="Arial"/>
            <w:color w:val="1F497D" w:themeColor="text2"/>
            <w:sz w:val="20"/>
            <w:szCs w:val="20"/>
          </w:rPr>
          <w:t>http://www.ud.ac.ae/new/cmpd/cmpd.php</w:t>
        </w:r>
      </w:hyperlink>
      <w:r w:rsidRPr="007E4F12">
        <w:rPr>
          <w:rFonts w:ascii="Arial" w:hAnsi="Arial" w:cs="Arial"/>
          <w:color w:val="000000" w:themeColor="text1"/>
          <w:sz w:val="20"/>
          <w:szCs w:val="20"/>
        </w:rPr>
        <w:t xml:space="preserve"> </w:t>
      </w:r>
    </w:p>
    <w:p w:rsidR="002650BB" w:rsidRPr="007E4F12" w:rsidRDefault="001C7DCA" w:rsidP="007E4F12">
      <w:pPr>
        <w:pStyle w:val="ListParagraph"/>
        <w:numPr>
          <w:ilvl w:val="0"/>
          <w:numId w:val="21"/>
        </w:numPr>
        <w:autoSpaceDE w:val="0"/>
        <w:autoSpaceDN w:val="0"/>
        <w:adjustRightInd w:val="0"/>
        <w:spacing w:after="0" w:line="240" w:lineRule="auto"/>
        <w:jc w:val="both"/>
        <w:rPr>
          <w:rFonts w:ascii="Arial" w:hAnsi="Arial" w:cs="Arial"/>
          <w:sz w:val="20"/>
          <w:szCs w:val="20"/>
        </w:rPr>
      </w:pPr>
      <w:r w:rsidRPr="007E4F12">
        <w:rPr>
          <w:rFonts w:ascii="Arial" w:hAnsi="Arial" w:cs="Arial"/>
          <w:sz w:val="20"/>
          <w:szCs w:val="20"/>
        </w:rPr>
        <w:t>Join marketing a</w:t>
      </w:r>
      <w:r w:rsidR="002650BB" w:rsidRPr="007E4F12">
        <w:rPr>
          <w:rFonts w:ascii="Arial" w:hAnsi="Arial" w:cs="Arial"/>
          <w:sz w:val="20"/>
          <w:szCs w:val="20"/>
        </w:rPr>
        <w:t>ssociation</w:t>
      </w:r>
      <w:r w:rsidRPr="007E4F12">
        <w:rPr>
          <w:rFonts w:ascii="Arial" w:hAnsi="Arial" w:cs="Arial"/>
          <w:sz w:val="20"/>
          <w:szCs w:val="20"/>
        </w:rPr>
        <w:t>s</w:t>
      </w:r>
      <w:r w:rsidR="002650BB" w:rsidRPr="007E4F12">
        <w:rPr>
          <w:rFonts w:ascii="Arial" w:hAnsi="Arial" w:cs="Arial"/>
          <w:sz w:val="20"/>
          <w:szCs w:val="20"/>
        </w:rPr>
        <w:t xml:space="preserve"> and seek leadership roles.</w:t>
      </w:r>
    </w:p>
    <w:p w:rsidR="00C40A32" w:rsidRPr="007E4F12" w:rsidRDefault="00C40A32" w:rsidP="007E4F12">
      <w:pPr>
        <w:pStyle w:val="ListParagraph"/>
        <w:numPr>
          <w:ilvl w:val="0"/>
          <w:numId w:val="21"/>
        </w:numPr>
        <w:spacing w:after="0" w:line="240" w:lineRule="auto"/>
        <w:rPr>
          <w:rFonts w:ascii="Arial" w:hAnsi="Arial" w:cs="Arial"/>
          <w:color w:val="000000" w:themeColor="text1"/>
          <w:sz w:val="20"/>
          <w:szCs w:val="20"/>
        </w:rPr>
      </w:pPr>
      <w:r w:rsidRPr="007E4F12">
        <w:rPr>
          <w:rFonts w:ascii="Arial" w:hAnsi="Arial" w:cs="Arial"/>
          <w:color w:val="000000" w:themeColor="text1"/>
          <w:sz w:val="20"/>
          <w:szCs w:val="20"/>
        </w:rPr>
        <w:t>Read the Journals and other marketing news magazines to stay abreast of current events and to learn more about the industry. For example, the following:</w:t>
      </w:r>
    </w:p>
    <w:p w:rsidR="00C40A32" w:rsidRPr="007E4F12" w:rsidRDefault="00944943" w:rsidP="007E4F12">
      <w:pPr>
        <w:pStyle w:val="ListParagraph"/>
        <w:numPr>
          <w:ilvl w:val="1"/>
          <w:numId w:val="21"/>
        </w:numPr>
        <w:autoSpaceDE w:val="0"/>
        <w:autoSpaceDN w:val="0"/>
        <w:adjustRightInd w:val="0"/>
        <w:spacing w:after="0" w:line="240" w:lineRule="auto"/>
        <w:jc w:val="both"/>
        <w:rPr>
          <w:rFonts w:ascii="Arial" w:hAnsi="Arial" w:cs="Arial"/>
          <w:sz w:val="20"/>
          <w:szCs w:val="20"/>
        </w:rPr>
      </w:pPr>
      <w:r w:rsidRPr="007E4F12">
        <w:rPr>
          <w:rFonts w:ascii="Arial" w:hAnsi="Arial" w:cs="Arial"/>
          <w:sz w:val="20"/>
          <w:szCs w:val="20"/>
        </w:rPr>
        <w:t>Communicate</w:t>
      </w:r>
    </w:p>
    <w:p w:rsidR="00944943" w:rsidRPr="007E4F12" w:rsidRDefault="00944943" w:rsidP="007E4F12">
      <w:pPr>
        <w:pStyle w:val="ListParagraph"/>
        <w:numPr>
          <w:ilvl w:val="1"/>
          <w:numId w:val="21"/>
        </w:numPr>
        <w:autoSpaceDE w:val="0"/>
        <w:autoSpaceDN w:val="0"/>
        <w:adjustRightInd w:val="0"/>
        <w:spacing w:after="0" w:line="240" w:lineRule="auto"/>
        <w:jc w:val="both"/>
        <w:rPr>
          <w:rFonts w:ascii="Arial" w:hAnsi="Arial" w:cs="Arial"/>
          <w:sz w:val="20"/>
          <w:szCs w:val="20"/>
        </w:rPr>
      </w:pPr>
      <w:r w:rsidRPr="007E4F12">
        <w:rPr>
          <w:rFonts w:ascii="Arial" w:hAnsi="Arial" w:cs="Arial"/>
          <w:sz w:val="20"/>
          <w:szCs w:val="20"/>
        </w:rPr>
        <w:t>Gulf Marketing Review</w:t>
      </w:r>
    </w:p>
    <w:p w:rsidR="00944943" w:rsidRDefault="00944943" w:rsidP="007E4F12">
      <w:pPr>
        <w:pStyle w:val="ListParagraph"/>
        <w:numPr>
          <w:ilvl w:val="1"/>
          <w:numId w:val="21"/>
        </w:numPr>
        <w:autoSpaceDE w:val="0"/>
        <w:autoSpaceDN w:val="0"/>
        <w:adjustRightInd w:val="0"/>
        <w:spacing w:after="0" w:line="240" w:lineRule="auto"/>
        <w:jc w:val="both"/>
        <w:rPr>
          <w:rFonts w:ascii="Arial" w:hAnsi="Arial" w:cs="Arial"/>
          <w:sz w:val="20"/>
          <w:szCs w:val="20"/>
        </w:rPr>
      </w:pPr>
      <w:r w:rsidRPr="007E4F12">
        <w:rPr>
          <w:rFonts w:ascii="Arial" w:hAnsi="Arial" w:cs="Arial"/>
          <w:sz w:val="20"/>
          <w:szCs w:val="20"/>
        </w:rPr>
        <w:t>Media Update</w:t>
      </w:r>
    </w:p>
    <w:p w:rsidR="001F5FF4" w:rsidRDefault="001F5FF4" w:rsidP="007E4F12">
      <w:pPr>
        <w:pStyle w:val="ListParagraph"/>
        <w:numPr>
          <w:ilvl w:val="1"/>
          <w:numId w:val="2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Marketing News</w:t>
      </w:r>
    </w:p>
    <w:p w:rsidR="001F5FF4" w:rsidRPr="007E4F12" w:rsidRDefault="001F5FF4" w:rsidP="007E4F12">
      <w:pPr>
        <w:pStyle w:val="ListParagraph"/>
        <w:numPr>
          <w:ilvl w:val="1"/>
          <w:numId w:val="2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Journal of Marketing</w:t>
      </w:r>
    </w:p>
    <w:p w:rsidR="002650BB" w:rsidRPr="007E4F12" w:rsidRDefault="002650BB" w:rsidP="007E4F12">
      <w:pPr>
        <w:pStyle w:val="ListParagraph"/>
        <w:numPr>
          <w:ilvl w:val="0"/>
          <w:numId w:val="21"/>
        </w:numPr>
        <w:autoSpaceDE w:val="0"/>
        <w:autoSpaceDN w:val="0"/>
        <w:adjustRightInd w:val="0"/>
        <w:spacing w:after="0" w:line="240" w:lineRule="auto"/>
        <w:jc w:val="both"/>
        <w:rPr>
          <w:rFonts w:ascii="Arial" w:hAnsi="Arial" w:cs="Arial"/>
          <w:sz w:val="20"/>
          <w:szCs w:val="20"/>
        </w:rPr>
      </w:pPr>
      <w:r w:rsidRPr="007E4F12">
        <w:rPr>
          <w:rFonts w:ascii="Arial" w:hAnsi="Arial" w:cs="Arial"/>
          <w:sz w:val="20"/>
          <w:szCs w:val="20"/>
        </w:rPr>
        <w:t>Develop excellent communication skills and the ability to work well with others.</w:t>
      </w:r>
    </w:p>
    <w:p w:rsidR="00022464" w:rsidRPr="007E4F12" w:rsidRDefault="002650BB" w:rsidP="007E4F12">
      <w:pPr>
        <w:pStyle w:val="ListParagraph"/>
        <w:numPr>
          <w:ilvl w:val="0"/>
          <w:numId w:val="21"/>
        </w:numPr>
        <w:spacing w:after="0" w:line="240" w:lineRule="auto"/>
        <w:jc w:val="both"/>
        <w:rPr>
          <w:rFonts w:ascii="Arial" w:hAnsi="Arial" w:cs="Arial"/>
          <w:color w:val="000000" w:themeColor="text1"/>
          <w:sz w:val="20"/>
          <w:szCs w:val="20"/>
        </w:rPr>
      </w:pPr>
      <w:r w:rsidRPr="007E4F12">
        <w:rPr>
          <w:rFonts w:ascii="Arial" w:hAnsi="Arial" w:cs="Arial"/>
          <w:sz w:val="20"/>
          <w:szCs w:val="20"/>
        </w:rPr>
        <w:t>Engage in personal networking to increase job possibilities.</w:t>
      </w:r>
    </w:p>
    <w:p w:rsidR="00022464" w:rsidRPr="007E4F12" w:rsidRDefault="00022464" w:rsidP="007E4F12">
      <w:pPr>
        <w:spacing w:after="0" w:line="240" w:lineRule="auto"/>
        <w:jc w:val="both"/>
        <w:rPr>
          <w:rFonts w:ascii="Arial" w:hAnsi="Arial" w:cs="Arial"/>
          <w:color w:val="000000" w:themeColor="text1"/>
          <w:sz w:val="20"/>
          <w:szCs w:val="20"/>
        </w:rPr>
      </w:pPr>
    </w:p>
    <w:p w:rsidR="00877C8C" w:rsidRDefault="00877C8C" w:rsidP="007E4F12">
      <w:pPr>
        <w:pStyle w:val="BodyText"/>
        <w:outlineLvl w:val="0"/>
        <w:rPr>
          <w:rFonts w:ascii="Arial" w:hAnsi="Arial" w:cs="Arial"/>
          <w:bCs/>
          <w:sz w:val="20"/>
        </w:rPr>
      </w:pPr>
      <w:r w:rsidRPr="007E4F12">
        <w:rPr>
          <w:rFonts w:ascii="Arial" w:hAnsi="Arial" w:cs="Arial"/>
          <w:bCs/>
          <w:sz w:val="20"/>
        </w:rPr>
        <w:t>GENERAL SKILLS</w:t>
      </w:r>
      <w:r w:rsidR="009E61FC" w:rsidRPr="007E4F12">
        <w:rPr>
          <w:rFonts w:ascii="Arial" w:hAnsi="Arial" w:cs="Arial"/>
          <w:bCs/>
          <w:sz w:val="20"/>
        </w:rPr>
        <w:t xml:space="preserve"> REQUIRED FOR INDIVIDUAL PURSUING </w:t>
      </w:r>
      <w:r w:rsidR="00EB0084" w:rsidRPr="007E4F12">
        <w:rPr>
          <w:rFonts w:ascii="Arial" w:hAnsi="Arial" w:cs="Arial"/>
          <w:bCs/>
          <w:sz w:val="20"/>
        </w:rPr>
        <w:t xml:space="preserve">A </w:t>
      </w:r>
      <w:r w:rsidR="002F46F0" w:rsidRPr="007E4F12">
        <w:rPr>
          <w:rFonts w:ascii="Arial" w:hAnsi="Arial" w:cs="Arial"/>
          <w:bCs/>
          <w:sz w:val="20"/>
        </w:rPr>
        <w:t xml:space="preserve">MARKETING </w:t>
      </w:r>
      <w:r w:rsidR="00EB0084" w:rsidRPr="007E4F12">
        <w:rPr>
          <w:rFonts w:ascii="Arial" w:hAnsi="Arial" w:cs="Arial"/>
          <w:bCs/>
          <w:sz w:val="20"/>
        </w:rPr>
        <w:t>DEGREE</w:t>
      </w:r>
    </w:p>
    <w:tbl>
      <w:tblPr>
        <w:tblStyle w:val="TableGrid"/>
        <w:tblW w:w="0" w:type="auto"/>
        <w:tblLook w:val="04A0"/>
      </w:tblPr>
      <w:tblGrid>
        <w:gridCol w:w="5508"/>
        <w:gridCol w:w="5508"/>
      </w:tblGrid>
      <w:tr w:rsidR="00BE5BEB" w:rsidTr="00BE5BEB">
        <w:tc>
          <w:tcPr>
            <w:tcW w:w="5508" w:type="dxa"/>
          </w:tcPr>
          <w:p w:rsidR="00BE5BEB" w:rsidRPr="007E4F12" w:rsidRDefault="00BE5BEB" w:rsidP="00BE5BEB">
            <w:pPr>
              <w:numPr>
                <w:ilvl w:val="0"/>
                <w:numId w:val="19"/>
              </w:numPr>
              <w:tabs>
                <w:tab w:val="clear" w:pos="720"/>
                <w:tab w:val="num" w:pos="450"/>
              </w:tabs>
              <w:ind w:hanging="450"/>
              <w:jc w:val="both"/>
              <w:rPr>
                <w:rFonts w:ascii="Arial" w:eastAsia="Calibri" w:hAnsi="Arial" w:cs="Arial"/>
                <w:sz w:val="20"/>
                <w:szCs w:val="20"/>
              </w:rPr>
            </w:pPr>
            <w:r w:rsidRPr="007E4F12">
              <w:rPr>
                <w:rFonts w:ascii="Arial" w:eastAsia="Calibri" w:hAnsi="Arial" w:cs="Arial"/>
                <w:sz w:val="20"/>
                <w:szCs w:val="20"/>
              </w:rPr>
              <w:t>Ability to influence and persuade</w:t>
            </w:r>
            <w:r w:rsidRPr="007E4F12">
              <w:rPr>
                <w:rFonts w:ascii="Arial" w:eastAsia="Calibri" w:hAnsi="Arial" w:cs="Arial"/>
                <w:sz w:val="20"/>
                <w:szCs w:val="20"/>
              </w:rPr>
              <w:tab/>
            </w:r>
            <w:r w:rsidRPr="007E4F12">
              <w:rPr>
                <w:rFonts w:ascii="Arial" w:eastAsia="Calibri" w:hAnsi="Arial" w:cs="Arial"/>
                <w:sz w:val="20"/>
                <w:szCs w:val="20"/>
              </w:rPr>
              <w:tab/>
            </w:r>
          </w:p>
          <w:p w:rsidR="00BE5BEB" w:rsidRPr="007E4F12" w:rsidRDefault="00BE5BEB" w:rsidP="00BE5BEB">
            <w:pPr>
              <w:numPr>
                <w:ilvl w:val="0"/>
                <w:numId w:val="19"/>
              </w:numPr>
              <w:tabs>
                <w:tab w:val="clear" w:pos="720"/>
                <w:tab w:val="num" w:pos="450"/>
              </w:tabs>
              <w:ind w:hanging="450"/>
              <w:jc w:val="both"/>
              <w:rPr>
                <w:rFonts w:ascii="Arial" w:eastAsia="Calibri" w:hAnsi="Arial" w:cs="Arial"/>
                <w:sz w:val="20"/>
                <w:szCs w:val="20"/>
              </w:rPr>
            </w:pPr>
            <w:r w:rsidRPr="007E4F12">
              <w:rPr>
                <w:rFonts w:ascii="Arial" w:eastAsia="Calibri" w:hAnsi="Arial" w:cs="Arial"/>
                <w:sz w:val="20"/>
                <w:szCs w:val="20"/>
              </w:rPr>
              <w:t>Management/supervisory skills</w:t>
            </w:r>
          </w:p>
          <w:p w:rsidR="00BE5BEB" w:rsidRDefault="00BE5BEB" w:rsidP="00BE5BEB">
            <w:pPr>
              <w:numPr>
                <w:ilvl w:val="0"/>
                <w:numId w:val="19"/>
              </w:numPr>
              <w:tabs>
                <w:tab w:val="clear" w:pos="720"/>
                <w:tab w:val="num" w:pos="450"/>
              </w:tabs>
              <w:ind w:hanging="450"/>
              <w:jc w:val="both"/>
              <w:rPr>
                <w:rFonts w:ascii="Arial" w:eastAsia="Calibri" w:hAnsi="Arial" w:cs="Arial"/>
                <w:sz w:val="20"/>
                <w:szCs w:val="20"/>
              </w:rPr>
            </w:pPr>
            <w:r w:rsidRPr="007E4F12">
              <w:rPr>
                <w:rFonts w:ascii="Arial" w:eastAsia="Calibri" w:hAnsi="Arial" w:cs="Arial"/>
                <w:sz w:val="20"/>
                <w:szCs w:val="20"/>
              </w:rPr>
              <w:t xml:space="preserve">Adaptability/flexibility </w:t>
            </w:r>
          </w:p>
          <w:p w:rsidR="00BE5BEB" w:rsidRPr="007E4F12" w:rsidRDefault="00BE5BEB" w:rsidP="00BE5BEB">
            <w:pPr>
              <w:numPr>
                <w:ilvl w:val="0"/>
                <w:numId w:val="19"/>
              </w:numPr>
              <w:tabs>
                <w:tab w:val="clear" w:pos="720"/>
                <w:tab w:val="num" w:pos="450"/>
              </w:tabs>
              <w:ind w:hanging="450"/>
              <w:jc w:val="both"/>
              <w:rPr>
                <w:rFonts w:ascii="Arial" w:eastAsia="Calibri" w:hAnsi="Arial" w:cs="Arial"/>
                <w:sz w:val="20"/>
                <w:szCs w:val="20"/>
              </w:rPr>
            </w:pPr>
            <w:r w:rsidRPr="007E4F12">
              <w:rPr>
                <w:rFonts w:ascii="Arial" w:eastAsia="Calibri" w:hAnsi="Arial" w:cs="Arial"/>
                <w:sz w:val="20"/>
                <w:szCs w:val="20"/>
              </w:rPr>
              <w:t>Marketing skills, Decision making skills</w:t>
            </w:r>
          </w:p>
          <w:p w:rsidR="00BE5BEB" w:rsidRPr="007E4F12" w:rsidRDefault="00BE5BEB" w:rsidP="00BE5BEB">
            <w:pPr>
              <w:numPr>
                <w:ilvl w:val="0"/>
                <w:numId w:val="19"/>
              </w:numPr>
              <w:tabs>
                <w:tab w:val="clear" w:pos="720"/>
                <w:tab w:val="num" w:pos="450"/>
              </w:tabs>
              <w:ind w:hanging="450"/>
              <w:jc w:val="both"/>
              <w:rPr>
                <w:rFonts w:ascii="Arial" w:eastAsia="Calibri" w:hAnsi="Arial" w:cs="Arial"/>
                <w:sz w:val="20"/>
                <w:szCs w:val="20"/>
              </w:rPr>
            </w:pPr>
            <w:r w:rsidRPr="007E4F12">
              <w:rPr>
                <w:rFonts w:ascii="Arial" w:eastAsia="Calibri" w:hAnsi="Arial" w:cs="Arial"/>
                <w:sz w:val="20"/>
                <w:szCs w:val="20"/>
              </w:rPr>
              <w:t xml:space="preserve">Articulate </w:t>
            </w:r>
            <w:r w:rsidRPr="007E4F12">
              <w:rPr>
                <w:rFonts w:ascii="Arial" w:eastAsia="Calibri" w:hAnsi="Arial" w:cs="Arial"/>
                <w:sz w:val="20"/>
                <w:szCs w:val="20"/>
              </w:rPr>
              <w:tab/>
            </w:r>
            <w:r w:rsidRPr="007E4F12">
              <w:rPr>
                <w:rFonts w:ascii="Arial" w:eastAsia="Calibri" w:hAnsi="Arial" w:cs="Arial"/>
                <w:sz w:val="20"/>
                <w:szCs w:val="20"/>
              </w:rPr>
              <w:tab/>
            </w:r>
            <w:r w:rsidRPr="007E4F12">
              <w:rPr>
                <w:rFonts w:ascii="Arial" w:eastAsia="Calibri" w:hAnsi="Arial" w:cs="Arial"/>
                <w:sz w:val="20"/>
                <w:szCs w:val="20"/>
              </w:rPr>
              <w:tab/>
            </w:r>
            <w:r w:rsidRPr="007E4F12">
              <w:rPr>
                <w:rFonts w:ascii="Arial" w:eastAsia="Calibri" w:hAnsi="Arial" w:cs="Arial"/>
                <w:sz w:val="20"/>
                <w:szCs w:val="20"/>
              </w:rPr>
              <w:tab/>
            </w:r>
            <w:r w:rsidRPr="007E4F12">
              <w:rPr>
                <w:rFonts w:ascii="Arial" w:eastAsia="Calibri" w:hAnsi="Arial" w:cs="Arial"/>
                <w:sz w:val="20"/>
                <w:szCs w:val="20"/>
              </w:rPr>
              <w:tab/>
            </w:r>
            <w:r w:rsidRPr="007E4F12">
              <w:rPr>
                <w:rFonts w:ascii="Arial" w:eastAsia="Calibri" w:hAnsi="Arial" w:cs="Arial"/>
                <w:sz w:val="20"/>
                <w:szCs w:val="20"/>
              </w:rPr>
              <w:tab/>
            </w:r>
          </w:p>
          <w:p w:rsidR="00BE5BEB" w:rsidRDefault="00BE5BEB" w:rsidP="00BE5BEB">
            <w:pPr>
              <w:numPr>
                <w:ilvl w:val="0"/>
                <w:numId w:val="19"/>
              </w:numPr>
              <w:tabs>
                <w:tab w:val="clear" w:pos="720"/>
                <w:tab w:val="num" w:pos="450"/>
              </w:tabs>
              <w:ind w:hanging="450"/>
              <w:jc w:val="both"/>
              <w:rPr>
                <w:rFonts w:ascii="Arial" w:eastAsia="Calibri" w:hAnsi="Arial" w:cs="Arial"/>
                <w:sz w:val="20"/>
                <w:szCs w:val="20"/>
              </w:rPr>
            </w:pPr>
            <w:r w:rsidRPr="007E4F12">
              <w:rPr>
                <w:rFonts w:ascii="Arial" w:eastAsia="Calibri" w:hAnsi="Arial" w:cs="Arial"/>
                <w:sz w:val="20"/>
                <w:szCs w:val="20"/>
              </w:rPr>
              <w:t xml:space="preserve">Negotiation, Planning </w:t>
            </w:r>
          </w:p>
          <w:p w:rsidR="00BE5BEB" w:rsidRDefault="00BE5BEB" w:rsidP="00BE5BEB">
            <w:pPr>
              <w:numPr>
                <w:ilvl w:val="0"/>
                <w:numId w:val="19"/>
              </w:numPr>
              <w:tabs>
                <w:tab w:val="clear" w:pos="720"/>
                <w:tab w:val="num" w:pos="450"/>
              </w:tabs>
              <w:ind w:hanging="450"/>
              <w:jc w:val="both"/>
              <w:rPr>
                <w:rFonts w:ascii="Arial" w:hAnsi="Arial" w:cs="Arial"/>
                <w:bCs/>
                <w:sz w:val="20"/>
              </w:rPr>
            </w:pPr>
            <w:r w:rsidRPr="007E4F12">
              <w:rPr>
                <w:rFonts w:ascii="Arial" w:eastAsia="Calibri" w:hAnsi="Arial" w:cs="Arial"/>
                <w:sz w:val="20"/>
                <w:szCs w:val="20"/>
              </w:rPr>
              <w:t>Oral/written communication skills</w:t>
            </w:r>
            <w:r w:rsidRPr="007E4F12">
              <w:rPr>
                <w:rFonts w:ascii="Arial" w:eastAsia="Calibri" w:hAnsi="Arial" w:cs="Arial"/>
                <w:sz w:val="20"/>
                <w:szCs w:val="20"/>
              </w:rPr>
              <w:tab/>
            </w:r>
            <w:r w:rsidRPr="007E4F12">
              <w:rPr>
                <w:rFonts w:ascii="Arial" w:eastAsia="Calibri" w:hAnsi="Arial" w:cs="Arial"/>
                <w:sz w:val="20"/>
                <w:szCs w:val="20"/>
              </w:rPr>
              <w:tab/>
            </w:r>
          </w:p>
        </w:tc>
        <w:tc>
          <w:tcPr>
            <w:tcW w:w="5508" w:type="dxa"/>
          </w:tcPr>
          <w:p w:rsidR="00BE5BEB" w:rsidRPr="007E4F12" w:rsidRDefault="00BE5BEB" w:rsidP="00BE5BEB">
            <w:pPr>
              <w:numPr>
                <w:ilvl w:val="0"/>
                <w:numId w:val="19"/>
              </w:numPr>
              <w:tabs>
                <w:tab w:val="clear" w:pos="720"/>
                <w:tab w:val="num" w:pos="450"/>
              </w:tabs>
              <w:ind w:hanging="450"/>
              <w:jc w:val="both"/>
              <w:rPr>
                <w:rFonts w:ascii="Arial" w:eastAsia="Calibri" w:hAnsi="Arial" w:cs="Arial"/>
                <w:sz w:val="20"/>
                <w:szCs w:val="20"/>
              </w:rPr>
            </w:pPr>
            <w:r w:rsidRPr="007E4F12">
              <w:rPr>
                <w:rFonts w:ascii="Arial" w:eastAsia="Calibri" w:hAnsi="Arial" w:cs="Arial"/>
                <w:sz w:val="20"/>
                <w:szCs w:val="20"/>
              </w:rPr>
              <w:t>Energetic</w:t>
            </w:r>
            <w:r w:rsidRPr="007E4F12">
              <w:rPr>
                <w:rFonts w:ascii="Arial" w:eastAsia="Calibri" w:hAnsi="Arial" w:cs="Arial"/>
                <w:sz w:val="20"/>
                <w:szCs w:val="20"/>
              </w:rPr>
              <w:tab/>
            </w:r>
            <w:r w:rsidRPr="007E4F12">
              <w:rPr>
                <w:rFonts w:ascii="Arial" w:eastAsia="Calibri" w:hAnsi="Arial" w:cs="Arial"/>
                <w:sz w:val="20"/>
                <w:szCs w:val="20"/>
              </w:rPr>
              <w:tab/>
            </w:r>
            <w:r w:rsidRPr="007E4F12">
              <w:rPr>
                <w:rFonts w:ascii="Arial" w:eastAsia="Calibri" w:hAnsi="Arial" w:cs="Arial"/>
                <w:sz w:val="20"/>
                <w:szCs w:val="20"/>
              </w:rPr>
              <w:tab/>
            </w:r>
            <w:r w:rsidRPr="007E4F12">
              <w:rPr>
                <w:rFonts w:ascii="Arial" w:eastAsia="Calibri" w:hAnsi="Arial" w:cs="Arial"/>
                <w:sz w:val="20"/>
                <w:szCs w:val="20"/>
              </w:rPr>
              <w:tab/>
            </w:r>
            <w:r w:rsidRPr="007E4F12">
              <w:rPr>
                <w:rFonts w:ascii="Arial" w:eastAsia="Calibri" w:hAnsi="Arial" w:cs="Arial"/>
                <w:sz w:val="20"/>
                <w:szCs w:val="20"/>
              </w:rPr>
              <w:tab/>
            </w:r>
            <w:r w:rsidRPr="007E4F12">
              <w:rPr>
                <w:rFonts w:ascii="Arial" w:eastAsia="Calibri" w:hAnsi="Arial" w:cs="Arial"/>
                <w:sz w:val="20"/>
                <w:szCs w:val="20"/>
              </w:rPr>
              <w:tab/>
            </w:r>
          </w:p>
          <w:p w:rsidR="00BE5BEB" w:rsidRPr="007E4F12" w:rsidRDefault="00BE5BEB" w:rsidP="00BE5BEB">
            <w:pPr>
              <w:numPr>
                <w:ilvl w:val="0"/>
                <w:numId w:val="19"/>
              </w:numPr>
              <w:tabs>
                <w:tab w:val="clear" w:pos="720"/>
                <w:tab w:val="num" w:pos="450"/>
              </w:tabs>
              <w:ind w:hanging="450"/>
              <w:jc w:val="both"/>
              <w:rPr>
                <w:rFonts w:ascii="Arial" w:eastAsia="Calibri" w:hAnsi="Arial" w:cs="Arial"/>
                <w:sz w:val="20"/>
                <w:szCs w:val="20"/>
              </w:rPr>
            </w:pPr>
            <w:r w:rsidRPr="007E4F12">
              <w:rPr>
                <w:rFonts w:ascii="Arial" w:eastAsia="Calibri" w:hAnsi="Arial" w:cs="Arial"/>
                <w:sz w:val="20"/>
                <w:szCs w:val="20"/>
              </w:rPr>
              <w:t>Problem solving</w:t>
            </w:r>
          </w:p>
          <w:p w:rsidR="00BE5BEB" w:rsidRDefault="00BE5BEB" w:rsidP="00BE5BEB">
            <w:pPr>
              <w:numPr>
                <w:ilvl w:val="0"/>
                <w:numId w:val="19"/>
              </w:numPr>
              <w:tabs>
                <w:tab w:val="clear" w:pos="720"/>
                <w:tab w:val="num" w:pos="450"/>
              </w:tabs>
              <w:ind w:hanging="450"/>
              <w:jc w:val="both"/>
              <w:rPr>
                <w:rFonts w:ascii="Arial" w:eastAsia="Calibri" w:hAnsi="Arial" w:cs="Arial"/>
                <w:sz w:val="20"/>
                <w:szCs w:val="20"/>
              </w:rPr>
            </w:pPr>
            <w:r>
              <w:rPr>
                <w:rFonts w:ascii="Arial" w:eastAsia="Calibri" w:hAnsi="Arial" w:cs="Arial"/>
                <w:sz w:val="20"/>
                <w:szCs w:val="20"/>
              </w:rPr>
              <w:t xml:space="preserve">Interpersonal skills </w:t>
            </w:r>
            <w:r>
              <w:rPr>
                <w:rFonts w:ascii="Arial" w:eastAsia="Calibri" w:hAnsi="Arial" w:cs="Arial"/>
                <w:sz w:val="20"/>
                <w:szCs w:val="20"/>
              </w:rPr>
              <w:tab/>
            </w:r>
            <w:r>
              <w:rPr>
                <w:rFonts w:ascii="Arial" w:eastAsia="Calibri" w:hAnsi="Arial" w:cs="Arial"/>
                <w:sz w:val="20"/>
                <w:szCs w:val="20"/>
              </w:rPr>
              <w:tab/>
            </w:r>
          </w:p>
          <w:p w:rsidR="00BE5BEB" w:rsidRPr="00BE5BEB" w:rsidRDefault="00BE5BEB" w:rsidP="00BE5BEB">
            <w:pPr>
              <w:numPr>
                <w:ilvl w:val="0"/>
                <w:numId w:val="19"/>
              </w:numPr>
              <w:tabs>
                <w:tab w:val="clear" w:pos="720"/>
                <w:tab w:val="num" w:pos="450"/>
              </w:tabs>
              <w:ind w:hanging="450"/>
              <w:jc w:val="both"/>
              <w:rPr>
                <w:rFonts w:ascii="Arial" w:eastAsia="Calibri" w:hAnsi="Arial" w:cs="Arial"/>
                <w:sz w:val="20"/>
                <w:szCs w:val="20"/>
              </w:rPr>
            </w:pPr>
            <w:r w:rsidRPr="00BE5BEB">
              <w:rPr>
                <w:rFonts w:ascii="Arial" w:eastAsia="Calibri" w:hAnsi="Arial" w:cs="Arial"/>
                <w:sz w:val="20"/>
                <w:szCs w:val="20"/>
              </w:rPr>
              <w:t>Quantitative skills</w:t>
            </w:r>
          </w:p>
          <w:p w:rsidR="00BE5BEB" w:rsidRPr="00BE5BEB" w:rsidRDefault="00BE5BEB" w:rsidP="00BE5BEB">
            <w:pPr>
              <w:pStyle w:val="BodyText"/>
              <w:numPr>
                <w:ilvl w:val="0"/>
                <w:numId w:val="19"/>
              </w:numPr>
              <w:tabs>
                <w:tab w:val="clear" w:pos="720"/>
                <w:tab w:val="num" w:pos="432"/>
              </w:tabs>
              <w:ind w:hanging="468"/>
              <w:outlineLvl w:val="0"/>
              <w:rPr>
                <w:rFonts w:ascii="Arial" w:hAnsi="Arial" w:cs="Arial"/>
                <w:b w:val="0"/>
                <w:bCs/>
                <w:sz w:val="20"/>
              </w:rPr>
            </w:pPr>
            <w:r w:rsidRPr="00BE5BEB">
              <w:rPr>
                <w:rFonts w:ascii="Arial" w:eastAsia="Calibri" w:hAnsi="Arial" w:cs="Arial"/>
                <w:b w:val="0"/>
                <w:bCs/>
                <w:sz w:val="20"/>
              </w:rPr>
              <w:t xml:space="preserve">Leadership, Teamwork </w:t>
            </w:r>
          </w:p>
          <w:p w:rsidR="00BE5BEB" w:rsidRDefault="00BE5BEB" w:rsidP="00BE5BEB">
            <w:pPr>
              <w:pStyle w:val="BodyText"/>
              <w:numPr>
                <w:ilvl w:val="0"/>
                <w:numId w:val="19"/>
              </w:numPr>
              <w:tabs>
                <w:tab w:val="clear" w:pos="720"/>
                <w:tab w:val="num" w:pos="432"/>
              </w:tabs>
              <w:ind w:hanging="468"/>
              <w:outlineLvl w:val="0"/>
              <w:rPr>
                <w:rFonts w:ascii="Arial" w:hAnsi="Arial" w:cs="Arial"/>
                <w:bCs/>
                <w:sz w:val="20"/>
              </w:rPr>
            </w:pPr>
            <w:r w:rsidRPr="00BE5BEB">
              <w:rPr>
                <w:rFonts w:ascii="Arial" w:eastAsia="Calibri" w:hAnsi="Arial" w:cs="Arial"/>
                <w:b w:val="0"/>
                <w:bCs/>
                <w:sz w:val="20"/>
              </w:rPr>
              <w:t>Creativity</w:t>
            </w:r>
          </w:p>
        </w:tc>
      </w:tr>
    </w:tbl>
    <w:p w:rsidR="00904E93" w:rsidRPr="007E4F12" w:rsidRDefault="00904E93" w:rsidP="00BE5BEB">
      <w:pPr>
        <w:spacing w:after="0" w:line="240" w:lineRule="auto"/>
        <w:ind w:left="720"/>
        <w:jc w:val="both"/>
        <w:rPr>
          <w:rFonts w:ascii="Arial" w:eastAsia="Calibri" w:hAnsi="Arial" w:cs="Arial"/>
          <w:sz w:val="20"/>
          <w:szCs w:val="20"/>
        </w:rPr>
      </w:pPr>
    </w:p>
    <w:p w:rsidR="005D5673" w:rsidRPr="007E4F12" w:rsidRDefault="005D5673" w:rsidP="007E4F12">
      <w:pPr>
        <w:spacing w:after="0" w:line="240" w:lineRule="auto"/>
        <w:jc w:val="both"/>
        <w:rPr>
          <w:rFonts w:ascii="Arial" w:hAnsi="Arial" w:cs="Arial"/>
          <w:b/>
          <w:color w:val="000000" w:themeColor="text1"/>
          <w:sz w:val="20"/>
          <w:szCs w:val="20"/>
        </w:rPr>
      </w:pPr>
    </w:p>
    <w:p w:rsidR="000E3370" w:rsidRPr="007E4F12" w:rsidRDefault="002B0812" w:rsidP="007E4F12">
      <w:pPr>
        <w:spacing w:after="0" w:line="240" w:lineRule="auto"/>
        <w:jc w:val="both"/>
        <w:outlineLvl w:val="0"/>
        <w:rPr>
          <w:rFonts w:ascii="Arial" w:hAnsi="Arial" w:cs="Arial"/>
          <w:b/>
          <w:color w:val="000000" w:themeColor="text1"/>
          <w:sz w:val="20"/>
          <w:szCs w:val="20"/>
        </w:rPr>
      </w:pPr>
      <w:r w:rsidRPr="007E4F12">
        <w:rPr>
          <w:rFonts w:ascii="Arial" w:hAnsi="Arial" w:cs="Arial"/>
          <w:b/>
          <w:color w:val="000000" w:themeColor="text1"/>
          <w:sz w:val="20"/>
          <w:szCs w:val="20"/>
        </w:rPr>
        <w:t>ICDC MAJOR SELECTION RESOURCES</w:t>
      </w:r>
    </w:p>
    <w:p w:rsidR="000E3370" w:rsidRPr="007E4F12" w:rsidRDefault="000E3370" w:rsidP="007E4F12">
      <w:pPr>
        <w:pStyle w:val="ListParagraph"/>
        <w:numPr>
          <w:ilvl w:val="0"/>
          <w:numId w:val="7"/>
        </w:numPr>
        <w:spacing w:after="0" w:line="240" w:lineRule="auto"/>
        <w:jc w:val="both"/>
        <w:rPr>
          <w:rFonts w:ascii="Arial" w:hAnsi="Arial" w:cs="Arial"/>
          <w:b/>
          <w:color w:val="000000"/>
          <w:sz w:val="20"/>
          <w:szCs w:val="20"/>
        </w:rPr>
      </w:pPr>
      <w:r w:rsidRPr="007E4F12">
        <w:rPr>
          <w:rFonts w:ascii="Arial" w:eastAsia="Calibri" w:hAnsi="Arial" w:cs="Arial"/>
          <w:b/>
          <w:color w:val="000000"/>
          <w:sz w:val="20"/>
          <w:szCs w:val="20"/>
        </w:rPr>
        <w:t xml:space="preserve">Occupational Handbooks </w:t>
      </w:r>
    </w:p>
    <w:p w:rsidR="00151F74" w:rsidRDefault="00151F74" w:rsidP="007E4F12">
      <w:pPr>
        <w:pStyle w:val="ListParagraph"/>
        <w:spacing w:after="0" w:line="240" w:lineRule="auto"/>
        <w:ind w:left="1080"/>
        <w:jc w:val="both"/>
        <w:rPr>
          <w:rFonts w:ascii="Arial" w:hAnsi="Arial" w:cs="Arial"/>
          <w:color w:val="000000"/>
          <w:sz w:val="20"/>
          <w:szCs w:val="20"/>
        </w:rPr>
      </w:pPr>
      <w:r w:rsidRPr="007E4F12">
        <w:rPr>
          <w:rFonts w:ascii="Arial" w:eastAsia="Calibri" w:hAnsi="Arial" w:cs="Arial"/>
          <w:color w:val="000000"/>
          <w:sz w:val="20"/>
          <w:szCs w:val="20"/>
        </w:rPr>
        <w:t>The Occupational Handbooks are available as five separate booklets (in accordance with UD programs namely Acct. F&amp;B; Mktg.; Mgmt. &amp;CIS). These booklets will serve as a road map for the students on the occupation choices available for the majors they would specialize in and will broaden their perspective on the skills which are required from them in each major. Furthermore, they identify training areas for the students in light of a particular job and highlight salary packages associated with each industry while making their career choices</w:t>
      </w:r>
      <w:r w:rsidR="004B2E07" w:rsidRPr="007E4F12">
        <w:rPr>
          <w:rFonts w:ascii="Arial" w:hAnsi="Arial" w:cs="Arial"/>
          <w:color w:val="000000"/>
          <w:sz w:val="20"/>
          <w:szCs w:val="20"/>
        </w:rPr>
        <w:t>. Contact ICDC for your copy.</w:t>
      </w:r>
    </w:p>
    <w:p w:rsidR="00A40774" w:rsidRPr="007E4F12" w:rsidRDefault="00A40774" w:rsidP="007E4F12">
      <w:pPr>
        <w:pStyle w:val="ListParagraph"/>
        <w:numPr>
          <w:ilvl w:val="0"/>
          <w:numId w:val="7"/>
        </w:numPr>
        <w:spacing w:after="0" w:line="240" w:lineRule="auto"/>
        <w:jc w:val="both"/>
        <w:rPr>
          <w:rFonts w:ascii="Arial" w:hAnsi="Arial" w:cs="Arial"/>
          <w:b/>
          <w:sz w:val="20"/>
          <w:szCs w:val="20"/>
        </w:rPr>
      </w:pPr>
      <w:r w:rsidRPr="007E4F12">
        <w:rPr>
          <w:rFonts w:ascii="Arial" w:eastAsia="Calibri" w:hAnsi="Arial" w:cs="Arial"/>
          <w:b/>
          <w:sz w:val="20"/>
          <w:szCs w:val="20"/>
        </w:rPr>
        <w:t>SIGI 3 – Self Assessment Software</w:t>
      </w:r>
    </w:p>
    <w:p w:rsidR="00A40774" w:rsidRDefault="00A40774" w:rsidP="007E4F12">
      <w:pPr>
        <w:pStyle w:val="ListParagraph"/>
        <w:spacing w:after="0" w:line="240" w:lineRule="auto"/>
        <w:ind w:left="1080"/>
        <w:jc w:val="both"/>
        <w:rPr>
          <w:rFonts w:ascii="Arial" w:hAnsi="Arial" w:cs="Arial"/>
          <w:color w:val="000000"/>
          <w:sz w:val="20"/>
          <w:szCs w:val="20"/>
        </w:rPr>
      </w:pPr>
      <w:r w:rsidRPr="007E4F12">
        <w:rPr>
          <w:rFonts w:ascii="Arial" w:eastAsia="Calibri" w:hAnsi="Arial" w:cs="Arial"/>
          <w:color w:val="000000"/>
          <w:sz w:val="20"/>
          <w:szCs w:val="20"/>
        </w:rPr>
        <w:t xml:space="preserve">SIGI 3 is </w:t>
      </w:r>
      <w:r w:rsidRPr="007E4F12">
        <w:rPr>
          <w:rFonts w:ascii="Arial" w:hAnsi="Arial" w:cs="Arial"/>
          <w:color w:val="000000"/>
          <w:sz w:val="20"/>
          <w:szCs w:val="20"/>
        </w:rPr>
        <w:t>well</w:t>
      </w:r>
      <w:r w:rsidRPr="007E4F12">
        <w:rPr>
          <w:rFonts w:ascii="Arial" w:eastAsia="Calibri" w:hAnsi="Arial" w:cs="Arial"/>
          <w:color w:val="000000"/>
          <w:sz w:val="20"/>
          <w:szCs w:val="20"/>
        </w:rPr>
        <w:t xml:space="preserve">-known educational and career planning software that integrates self-assessment with in-depth and up-to-date career information. This software has been made available to UD students through use of a username and password and students conduct assessments during their ‘Career Exploration’ Course and otherwise in the UD library. </w:t>
      </w:r>
      <w:r w:rsidRPr="007E4F12">
        <w:rPr>
          <w:rFonts w:ascii="Arial" w:hAnsi="Arial" w:cs="Arial"/>
          <w:color w:val="000000"/>
          <w:sz w:val="20"/>
          <w:szCs w:val="20"/>
        </w:rPr>
        <w:t>Contact ICDC for log in information.</w:t>
      </w:r>
    </w:p>
    <w:p w:rsidR="003B2D0F" w:rsidRPr="007E4F12" w:rsidRDefault="003B2D0F" w:rsidP="007E4F12">
      <w:pPr>
        <w:pStyle w:val="ListParagraph"/>
        <w:numPr>
          <w:ilvl w:val="0"/>
          <w:numId w:val="7"/>
        </w:numPr>
        <w:spacing w:after="0" w:line="240" w:lineRule="auto"/>
        <w:jc w:val="both"/>
        <w:rPr>
          <w:rFonts w:ascii="Arial" w:eastAsia="Calibri" w:hAnsi="Arial" w:cs="Arial"/>
          <w:b/>
          <w:color w:val="000000"/>
          <w:sz w:val="20"/>
          <w:szCs w:val="20"/>
        </w:rPr>
      </w:pPr>
      <w:r w:rsidRPr="007E4F12">
        <w:rPr>
          <w:rFonts w:ascii="Arial" w:hAnsi="Arial" w:cs="Arial"/>
          <w:b/>
          <w:color w:val="000000"/>
          <w:sz w:val="20"/>
          <w:szCs w:val="20"/>
        </w:rPr>
        <w:t>UD Library</w:t>
      </w:r>
    </w:p>
    <w:p w:rsidR="00BA0ACB" w:rsidRPr="007E4F12" w:rsidRDefault="00BA0ACB" w:rsidP="007E4F12">
      <w:pPr>
        <w:pStyle w:val="ListParagraph"/>
        <w:spacing w:after="0" w:line="240" w:lineRule="auto"/>
        <w:ind w:left="1080"/>
        <w:jc w:val="both"/>
        <w:rPr>
          <w:rFonts w:ascii="Arial" w:hAnsi="Arial" w:cs="Arial"/>
          <w:color w:val="000000"/>
          <w:sz w:val="20"/>
          <w:szCs w:val="20"/>
        </w:rPr>
      </w:pPr>
      <w:r w:rsidRPr="007E4F12">
        <w:rPr>
          <w:rFonts w:ascii="Arial" w:eastAsia="Calibri" w:hAnsi="Arial" w:cs="Arial"/>
          <w:color w:val="000000"/>
          <w:sz w:val="20"/>
          <w:szCs w:val="20"/>
        </w:rPr>
        <w:t>Access over 3</w:t>
      </w:r>
      <w:r w:rsidRPr="007E4F12">
        <w:rPr>
          <w:rFonts w:ascii="Arial" w:hAnsi="Arial" w:cs="Arial"/>
          <w:color w:val="000000"/>
          <w:sz w:val="20"/>
          <w:szCs w:val="20"/>
        </w:rPr>
        <w:t>7</w:t>
      </w:r>
      <w:r w:rsidRPr="007E4F12">
        <w:rPr>
          <w:rFonts w:ascii="Arial" w:eastAsia="Calibri" w:hAnsi="Arial" w:cs="Arial"/>
          <w:color w:val="000000"/>
          <w:sz w:val="20"/>
          <w:szCs w:val="20"/>
        </w:rPr>
        <w:t xml:space="preserve"> Career Related Books and 20 Videos at UD Library</w:t>
      </w:r>
      <w:r w:rsidRPr="007E4F12">
        <w:rPr>
          <w:rFonts w:ascii="Arial" w:hAnsi="Arial" w:cs="Arial"/>
          <w:color w:val="000000"/>
          <w:sz w:val="20"/>
          <w:szCs w:val="20"/>
        </w:rPr>
        <w:t>. Contact ICDC for printed book list.</w:t>
      </w:r>
    </w:p>
    <w:p w:rsidR="009E08A0" w:rsidRDefault="009E08A0" w:rsidP="007E4F12">
      <w:pPr>
        <w:spacing w:after="0" w:line="240" w:lineRule="auto"/>
        <w:jc w:val="both"/>
        <w:rPr>
          <w:rFonts w:ascii="Arial" w:eastAsia="Calibri" w:hAnsi="Arial" w:cs="Arial"/>
          <w:b/>
          <w:color w:val="000000"/>
          <w:sz w:val="20"/>
          <w:szCs w:val="20"/>
        </w:rPr>
      </w:pPr>
    </w:p>
    <w:p w:rsidR="009E08A0" w:rsidRDefault="009E08A0" w:rsidP="007E4F12">
      <w:pPr>
        <w:spacing w:after="0" w:line="240" w:lineRule="auto"/>
        <w:jc w:val="both"/>
        <w:outlineLvl w:val="0"/>
        <w:rPr>
          <w:rFonts w:ascii="Arial" w:eastAsia="Calibri" w:hAnsi="Arial" w:cs="Arial"/>
          <w:b/>
          <w:color w:val="000000"/>
          <w:sz w:val="20"/>
          <w:szCs w:val="20"/>
        </w:rPr>
      </w:pPr>
      <w:r w:rsidRPr="007E4F12">
        <w:rPr>
          <w:rFonts w:ascii="Arial" w:eastAsia="Calibri" w:hAnsi="Arial" w:cs="Arial"/>
          <w:b/>
          <w:color w:val="000000"/>
          <w:sz w:val="20"/>
          <w:szCs w:val="20"/>
        </w:rPr>
        <w:t>FURTHER INFORMATION</w:t>
      </w:r>
    </w:p>
    <w:p w:rsidR="00904E93" w:rsidRPr="007E4F12" w:rsidRDefault="00904E93" w:rsidP="007E4F12">
      <w:pPr>
        <w:pStyle w:val="ListParagraph"/>
        <w:numPr>
          <w:ilvl w:val="0"/>
          <w:numId w:val="20"/>
        </w:numPr>
        <w:spacing w:after="0" w:line="240" w:lineRule="auto"/>
        <w:jc w:val="both"/>
        <w:outlineLvl w:val="0"/>
        <w:rPr>
          <w:rFonts w:ascii="Arial" w:eastAsia="Calibri" w:hAnsi="Arial" w:cs="Arial"/>
          <w:color w:val="000000"/>
          <w:sz w:val="20"/>
          <w:szCs w:val="20"/>
        </w:rPr>
      </w:pPr>
      <w:r w:rsidRPr="007E4F12">
        <w:rPr>
          <w:rFonts w:ascii="Arial" w:eastAsia="Calibri" w:hAnsi="Arial" w:cs="Arial"/>
          <w:color w:val="000000"/>
          <w:sz w:val="20"/>
          <w:szCs w:val="20"/>
        </w:rPr>
        <w:t>American Advertising Federation</w:t>
      </w:r>
      <w:r w:rsidR="00944943" w:rsidRPr="007E4F12">
        <w:rPr>
          <w:rFonts w:ascii="Arial" w:eastAsia="Calibri" w:hAnsi="Arial" w:cs="Arial"/>
          <w:color w:val="000000"/>
          <w:sz w:val="20"/>
          <w:szCs w:val="20"/>
        </w:rPr>
        <w:t xml:space="preserve"> </w:t>
      </w:r>
      <w:r w:rsidR="00944943" w:rsidRPr="007E4F12">
        <w:rPr>
          <w:rFonts w:ascii="Arial" w:eastAsia="Calibri" w:hAnsi="Arial" w:cs="Arial"/>
          <w:color w:val="1F497D" w:themeColor="text2"/>
          <w:sz w:val="20"/>
          <w:szCs w:val="20"/>
        </w:rPr>
        <w:t>(</w:t>
      </w:r>
      <w:r w:rsidR="00944943" w:rsidRPr="007E4F12">
        <w:rPr>
          <w:rStyle w:val="HTMLCite"/>
          <w:rFonts w:ascii="Arial" w:hAnsi="Arial" w:cs="Arial"/>
          <w:color w:val="1F497D" w:themeColor="text2"/>
          <w:sz w:val="20"/>
          <w:szCs w:val="20"/>
        </w:rPr>
        <w:t>www.aaf.org/)</w:t>
      </w:r>
    </w:p>
    <w:p w:rsidR="00904E93" w:rsidRPr="007E4F12" w:rsidRDefault="00904E93" w:rsidP="007E4F12">
      <w:pPr>
        <w:pStyle w:val="ListParagraph"/>
        <w:numPr>
          <w:ilvl w:val="0"/>
          <w:numId w:val="20"/>
        </w:numPr>
        <w:spacing w:after="0" w:line="240" w:lineRule="auto"/>
        <w:jc w:val="both"/>
        <w:outlineLvl w:val="0"/>
        <w:rPr>
          <w:rFonts w:ascii="Arial" w:eastAsia="Calibri" w:hAnsi="Arial" w:cs="Arial"/>
          <w:color w:val="000000"/>
          <w:sz w:val="20"/>
          <w:szCs w:val="20"/>
        </w:rPr>
      </w:pPr>
      <w:r w:rsidRPr="007E4F12">
        <w:rPr>
          <w:rFonts w:ascii="Arial" w:eastAsia="Calibri" w:hAnsi="Arial" w:cs="Arial"/>
          <w:color w:val="000000"/>
          <w:sz w:val="20"/>
          <w:szCs w:val="20"/>
        </w:rPr>
        <w:t>American Association of Advertising Agencies</w:t>
      </w:r>
      <w:r w:rsidR="00944943" w:rsidRPr="007E4F12">
        <w:rPr>
          <w:rFonts w:ascii="Arial" w:eastAsia="Calibri" w:hAnsi="Arial" w:cs="Arial"/>
          <w:color w:val="000000"/>
          <w:sz w:val="20"/>
          <w:szCs w:val="20"/>
        </w:rPr>
        <w:t xml:space="preserve"> </w:t>
      </w:r>
      <w:r w:rsidR="00944943" w:rsidRPr="007E4F12">
        <w:rPr>
          <w:rFonts w:ascii="Arial" w:eastAsia="Calibri" w:hAnsi="Arial" w:cs="Arial"/>
          <w:color w:val="1F497D" w:themeColor="text2"/>
          <w:sz w:val="20"/>
          <w:szCs w:val="20"/>
        </w:rPr>
        <w:t>(</w:t>
      </w:r>
      <w:r w:rsidR="00944943" w:rsidRPr="007E4F12">
        <w:rPr>
          <w:rStyle w:val="HTMLCite"/>
          <w:rFonts w:ascii="Arial" w:hAnsi="Arial" w:cs="Arial"/>
          <w:color w:val="1F497D" w:themeColor="text2"/>
          <w:sz w:val="20"/>
          <w:szCs w:val="20"/>
        </w:rPr>
        <w:t>www.aaaa.org/)</w:t>
      </w:r>
    </w:p>
    <w:p w:rsidR="00904E93" w:rsidRPr="007E4F12" w:rsidRDefault="00904E93" w:rsidP="007E4F12">
      <w:pPr>
        <w:pStyle w:val="ListParagraph"/>
        <w:numPr>
          <w:ilvl w:val="0"/>
          <w:numId w:val="20"/>
        </w:numPr>
        <w:spacing w:after="0" w:line="240" w:lineRule="auto"/>
        <w:jc w:val="both"/>
        <w:outlineLvl w:val="0"/>
        <w:rPr>
          <w:rFonts w:ascii="Arial" w:eastAsia="Calibri" w:hAnsi="Arial" w:cs="Arial"/>
          <w:color w:val="000000"/>
          <w:sz w:val="20"/>
          <w:szCs w:val="20"/>
        </w:rPr>
      </w:pPr>
      <w:r w:rsidRPr="007E4F12">
        <w:rPr>
          <w:rFonts w:ascii="Arial" w:eastAsia="Calibri" w:hAnsi="Arial" w:cs="Arial"/>
          <w:color w:val="000000"/>
          <w:sz w:val="20"/>
          <w:szCs w:val="20"/>
        </w:rPr>
        <w:t>American Marketing Association</w:t>
      </w:r>
      <w:r w:rsidR="00944943" w:rsidRPr="007E4F12">
        <w:rPr>
          <w:rFonts w:ascii="Arial" w:eastAsia="Calibri" w:hAnsi="Arial" w:cs="Arial"/>
          <w:color w:val="000000"/>
          <w:sz w:val="20"/>
          <w:szCs w:val="20"/>
        </w:rPr>
        <w:t xml:space="preserve"> </w:t>
      </w:r>
      <w:r w:rsidR="00944943" w:rsidRPr="007E4F12">
        <w:rPr>
          <w:rFonts w:ascii="Arial" w:eastAsia="Calibri" w:hAnsi="Arial" w:cs="Arial"/>
          <w:color w:val="1F497D" w:themeColor="text2"/>
          <w:sz w:val="20"/>
          <w:szCs w:val="20"/>
        </w:rPr>
        <w:t>(</w:t>
      </w:r>
      <w:r w:rsidRPr="007E4F12">
        <w:rPr>
          <w:rFonts w:ascii="Arial" w:eastAsia="Calibri" w:hAnsi="Arial" w:cs="Arial"/>
          <w:color w:val="1F497D" w:themeColor="text2"/>
          <w:sz w:val="20"/>
          <w:szCs w:val="20"/>
        </w:rPr>
        <w:t>http:/www/ama.org/</w:t>
      </w:r>
      <w:r w:rsidR="00944943" w:rsidRPr="007E4F12">
        <w:rPr>
          <w:rFonts w:ascii="Arial" w:eastAsia="Calibri" w:hAnsi="Arial" w:cs="Arial"/>
          <w:color w:val="1F497D" w:themeColor="text2"/>
          <w:sz w:val="20"/>
          <w:szCs w:val="20"/>
        </w:rPr>
        <w:t>)</w:t>
      </w:r>
    </w:p>
    <w:p w:rsidR="00904E93" w:rsidRPr="007E4F12" w:rsidRDefault="00904E93" w:rsidP="007E4F12">
      <w:pPr>
        <w:pStyle w:val="ListParagraph"/>
        <w:numPr>
          <w:ilvl w:val="0"/>
          <w:numId w:val="20"/>
        </w:numPr>
        <w:spacing w:after="0" w:line="240" w:lineRule="auto"/>
        <w:jc w:val="both"/>
        <w:outlineLvl w:val="0"/>
        <w:rPr>
          <w:rFonts w:ascii="Arial" w:eastAsia="Calibri" w:hAnsi="Arial" w:cs="Arial"/>
          <w:color w:val="000000"/>
          <w:sz w:val="20"/>
          <w:szCs w:val="20"/>
        </w:rPr>
      </w:pPr>
      <w:r w:rsidRPr="007E4F12">
        <w:rPr>
          <w:rFonts w:ascii="Arial" w:eastAsia="Calibri" w:hAnsi="Arial" w:cs="Arial"/>
          <w:color w:val="000000"/>
          <w:sz w:val="20"/>
          <w:szCs w:val="20"/>
        </w:rPr>
        <w:t>Federal Acquisition Institute, Washington, DC.</w:t>
      </w:r>
      <w:r w:rsidR="00944943" w:rsidRPr="007E4F12">
        <w:rPr>
          <w:rFonts w:ascii="Arial" w:eastAsia="Calibri" w:hAnsi="Arial" w:cs="Arial"/>
          <w:color w:val="1F497D" w:themeColor="text2"/>
          <w:sz w:val="20"/>
          <w:szCs w:val="20"/>
        </w:rPr>
        <w:t>(</w:t>
      </w:r>
      <w:r w:rsidR="00944943" w:rsidRPr="007E4F12">
        <w:rPr>
          <w:rFonts w:ascii="Arial" w:hAnsi="Arial" w:cs="Arial"/>
          <w:color w:val="1F497D" w:themeColor="text2"/>
          <w:sz w:val="20"/>
          <w:szCs w:val="20"/>
        </w:rPr>
        <w:t xml:space="preserve"> </w:t>
      </w:r>
      <w:r w:rsidR="00944943" w:rsidRPr="007E4F12">
        <w:rPr>
          <w:rStyle w:val="HTMLCite"/>
          <w:rFonts w:ascii="Arial" w:hAnsi="Arial" w:cs="Arial"/>
          <w:color w:val="1F497D" w:themeColor="text2"/>
          <w:sz w:val="20"/>
          <w:szCs w:val="20"/>
        </w:rPr>
        <w:t>www.fai.gov)</w:t>
      </w:r>
    </w:p>
    <w:p w:rsidR="00904E93" w:rsidRPr="007E4F12" w:rsidRDefault="00904E93" w:rsidP="007E4F12">
      <w:pPr>
        <w:pStyle w:val="ListParagraph"/>
        <w:numPr>
          <w:ilvl w:val="0"/>
          <w:numId w:val="20"/>
        </w:numPr>
        <w:spacing w:after="0" w:line="240" w:lineRule="auto"/>
        <w:jc w:val="both"/>
        <w:outlineLvl w:val="0"/>
        <w:rPr>
          <w:rFonts w:ascii="Arial" w:eastAsia="Calibri" w:hAnsi="Arial" w:cs="Arial"/>
          <w:color w:val="000000"/>
          <w:sz w:val="20"/>
          <w:szCs w:val="20"/>
        </w:rPr>
      </w:pPr>
      <w:r w:rsidRPr="007E4F12">
        <w:rPr>
          <w:rFonts w:ascii="Arial" w:eastAsia="Calibri" w:hAnsi="Arial" w:cs="Arial"/>
          <w:color w:val="000000"/>
          <w:sz w:val="20"/>
          <w:szCs w:val="20"/>
        </w:rPr>
        <w:t>Marketing Research Association</w:t>
      </w:r>
      <w:r w:rsidR="00DC6529" w:rsidRPr="007E4F12">
        <w:rPr>
          <w:rFonts w:ascii="Arial" w:eastAsia="Calibri" w:hAnsi="Arial" w:cs="Arial"/>
          <w:color w:val="1F497D" w:themeColor="text2"/>
          <w:sz w:val="20"/>
          <w:szCs w:val="20"/>
        </w:rPr>
        <w:t xml:space="preserve"> (</w:t>
      </w:r>
      <w:hyperlink r:id="rId6" w:history="1">
        <w:r w:rsidR="00DC6529" w:rsidRPr="007E4F12">
          <w:rPr>
            <w:rStyle w:val="Hyperlink"/>
            <w:rFonts w:ascii="Arial" w:eastAsia="Calibri" w:hAnsi="Arial" w:cs="Arial"/>
            <w:color w:val="1F497D" w:themeColor="text2"/>
            <w:sz w:val="20"/>
            <w:szCs w:val="20"/>
          </w:rPr>
          <w:t>http://www.mra-net.org/</w:t>
        </w:r>
      </w:hyperlink>
      <w:r w:rsidR="00DC6529" w:rsidRPr="007E4F12">
        <w:rPr>
          <w:rFonts w:ascii="Arial" w:eastAsia="Calibri" w:hAnsi="Arial" w:cs="Arial"/>
          <w:color w:val="1F497D" w:themeColor="text2"/>
          <w:sz w:val="20"/>
          <w:szCs w:val="20"/>
        </w:rPr>
        <w:t>)</w:t>
      </w:r>
      <w:r w:rsidR="00DC6529" w:rsidRPr="007E4F12">
        <w:rPr>
          <w:rFonts w:ascii="Arial" w:eastAsia="Calibri" w:hAnsi="Arial" w:cs="Arial"/>
          <w:color w:val="000000"/>
          <w:sz w:val="20"/>
          <w:szCs w:val="20"/>
        </w:rPr>
        <w:t xml:space="preserve"> </w:t>
      </w:r>
    </w:p>
    <w:p w:rsidR="00904E93" w:rsidRPr="007E4F12" w:rsidRDefault="00904E93" w:rsidP="007E4F12">
      <w:pPr>
        <w:pStyle w:val="ListParagraph"/>
        <w:numPr>
          <w:ilvl w:val="0"/>
          <w:numId w:val="20"/>
        </w:numPr>
        <w:spacing w:after="0" w:line="240" w:lineRule="auto"/>
        <w:jc w:val="both"/>
        <w:outlineLvl w:val="0"/>
        <w:rPr>
          <w:rFonts w:ascii="Arial" w:eastAsia="Calibri" w:hAnsi="Arial" w:cs="Arial"/>
          <w:color w:val="000000"/>
          <w:sz w:val="20"/>
          <w:szCs w:val="20"/>
        </w:rPr>
      </w:pPr>
      <w:r w:rsidRPr="007E4F12">
        <w:rPr>
          <w:rFonts w:ascii="Arial" w:eastAsia="Calibri" w:hAnsi="Arial" w:cs="Arial"/>
          <w:color w:val="000000"/>
          <w:sz w:val="20"/>
          <w:szCs w:val="20"/>
        </w:rPr>
        <w:t>Promotion Marketing Assoc</w:t>
      </w:r>
      <w:r w:rsidR="00DC6529" w:rsidRPr="007E4F12">
        <w:rPr>
          <w:rFonts w:ascii="Arial" w:eastAsia="Calibri" w:hAnsi="Arial" w:cs="Arial"/>
          <w:color w:val="000000"/>
          <w:sz w:val="20"/>
          <w:szCs w:val="20"/>
        </w:rPr>
        <w:t xml:space="preserve">iation of America </w:t>
      </w:r>
      <w:r w:rsidR="00DC6529" w:rsidRPr="007E4F12">
        <w:rPr>
          <w:rFonts w:ascii="Arial" w:eastAsia="Calibri" w:hAnsi="Arial" w:cs="Arial"/>
          <w:color w:val="1F497D" w:themeColor="text2"/>
          <w:sz w:val="20"/>
          <w:szCs w:val="20"/>
        </w:rPr>
        <w:t>(</w:t>
      </w:r>
      <w:r w:rsidR="00DC6529" w:rsidRPr="007E4F12">
        <w:rPr>
          <w:rStyle w:val="HTMLCite"/>
          <w:rFonts w:ascii="Arial" w:hAnsi="Arial" w:cs="Arial"/>
          <w:color w:val="1F497D" w:themeColor="text2"/>
          <w:sz w:val="20"/>
          <w:szCs w:val="20"/>
        </w:rPr>
        <w:t>www.pmalink.org)</w:t>
      </w:r>
    </w:p>
    <w:p w:rsidR="00904E93" w:rsidRPr="007E4F12" w:rsidRDefault="00904E93" w:rsidP="007E4F12">
      <w:pPr>
        <w:pStyle w:val="ListParagraph"/>
        <w:numPr>
          <w:ilvl w:val="0"/>
          <w:numId w:val="20"/>
        </w:numPr>
        <w:spacing w:after="0" w:line="240" w:lineRule="auto"/>
        <w:jc w:val="both"/>
        <w:outlineLvl w:val="0"/>
        <w:rPr>
          <w:rFonts w:ascii="Arial" w:eastAsia="Calibri" w:hAnsi="Arial" w:cs="Arial"/>
          <w:color w:val="000000"/>
          <w:sz w:val="20"/>
          <w:szCs w:val="20"/>
        </w:rPr>
      </w:pPr>
      <w:r w:rsidRPr="007E4F12">
        <w:rPr>
          <w:rFonts w:ascii="Arial" w:eastAsia="Calibri" w:hAnsi="Arial" w:cs="Arial"/>
          <w:color w:val="000000"/>
          <w:sz w:val="20"/>
          <w:szCs w:val="20"/>
        </w:rPr>
        <w:t xml:space="preserve">Public Relations Society of America, </w:t>
      </w:r>
      <w:r w:rsidR="00CC7D78" w:rsidRPr="007E4F12">
        <w:rPr>
          <w:rFonts w:ascii="Arial" w:eastAsia="Calibri" w:hAnsi="Arial" w:cs="Arial"/>
          <w:color w:val="1F497D" w:themeColor="text2"/>
          <w:sz w:val="20"/>
          <w:szCs w:val="20"/>
        </w:rPr>
        <w:t>(http:/www.prsa.org/)</w:t>
      </w:r>
      <w:r w:rsidR="00CC7D78" w:rsidRPr="007E4F12">
        <w:rPr>
          <w:rFonts w:ascii="Arial" w:eastAsia="Calibri" w:hAnsi="Arial" w:cs="Arial"/>
          <w:color w:val="000000"/>
          <w:sz w:val="20"/>
          <w:szCs w:val="20"/>
        </w:rPr>
        <w:t xml:space="preserve"> </w:t>
      </w:r>
    </w:p>
    <w:p w:rsidR="00904E93" w:rsidRPr="007E4F12" w:rsidRDefault="00904E93" w:rsidP="007E4F12">
      <w:pPr>
        <w:pStyle w:val="ListParagraph"/>
        <w:numPr>
          <w:ilvl w:val="0"/>
          <w:numId w:val="20"/>
        </w:numPr>
        <w:spacing w:after="0" w:line="240" w:lineRule="auto"/>
        <w:jc w:val="both"/>
        <w:outlineLvl w:val="0"/>
        <w:rPr>
          <w:rFonts w:ascii="Arial" w:eastAsia="Calibri" w:hAnsi="Arial" w:cs="Arial"/>
          <w:color w:val="000000"/>
          <w:sz w:val="20"/>
          <w:szCs w:val="20"/>
        </w:rPr>
      </w:pPr>
      <w:r w:rsidRPr="007E4F12">
        <w:rPr>
          <w:rFonts w:ascii="Arial" w:eastAsia="Calibri" w:hAnsi="Arial" w:cs="Arial"/>
          <w:color w:val="000000"/>
          <w:sz w:val="20"/>
          <w:szCs w:val="20"/>
        </w:rPr>
        <w:t>Chartered Institute of Marketers</w:t>
      </w:r>
      <w:r w:rsidR="00CC7D78" w:rsidRPr="007E4F12">
        <w:rPr>
          <w:rFonts w:ascii="Arial" w:eastAsia="Calibri" w:hAnsi="Arial" w:cs="Arial"/>
          <w:color w:val="000000"/>
          <w:sz w:val="20"/>
          <w:szCs w:val="20"/>
        </w:rPr>
        <w:t xml:space="preserve"> </w:t>
      </w:r>
      <w:r w:rsidR="00CC7D78" w:rsidRPr="007E4F12">
        <w:rPr>
          <w:rFonts w:ascii="Arial" w:eastAsia="Calibri" w:hAnsi="Arial" w:cs="Arial"/>
          <w:color w:val="1F497D" w:themeColor="text2"/>
          <w:sz w:val="20"/>
          <w:szCs w:val="20"/>
        </w:rPr>
        <w:t>(</w:t>
      </w:r>
      <w:r w:rsidR="00CC7D78" w:rsidRPr="007E4F12">
        <w:rPr>
          <w:rStyle w:val="HTMLCite"/>
          <w:rFonts w:ascii="Arial" w:hAnsi="Arial" w:cs="Arial"/>
          <w:color w:val="1F497D" w:themeColor="text2"/>
          <w:sz w:val="20"/>
          <w:szCs w:val="20"/>
        </w:rPr>
        <w:t>www.cim.co.uk)</w:t>
      </w:r>
    </w:p>
    <w:p w:rsidR="00904E93" w:rsidRPr="007E4F12" w:rsidRDefault="00904E93" w:rsidP="00BE5BEB">
      <w:pPr>
        <w:pStyle w:val="ListParagraph"/>
        <w:numPr>
          <w:ilvl w:val="0"/>
          <w:numId w:val="20"/>
        </w:numPr>
        <w:spacing w:after="0" w:line="240" w:lineRule="auto"/>
        <w:jc w:val="both"/>
        <w:outlineLvl w:val="0"/>
        <w:rPr>
          <w:rFonts w:ascii="Arial" w:eastAsia="Calibri" w:hAnsi="Arial" w:cs="Arial"/>
          <w:color w:val="000000"/>
          <w:sz w:val="20"/>
          <w:szCs w:val="20"/>
        </w:rPr>
      </w:pPr>
      <w:r w:rsidRPr="007E4F12">
        <w:rPr>
          <w:rFonts w:ascii="Arial" w:eastAsia="Calibri" w:hAnsi="Arial" w:cs="Arial"/>
          <w:color w:val="000000"/>
          <w:sz w:val="20"/>
          <w:szCs w:val="20"/>
        </w:rPr>
        <w:t>Chair, Marketing Dept</w:t>
      </w:r>
      <w:r w:rsidR="00BE5BEB">
        <w:rPr>
          <w:rFonts w:ascii="Arial" w:eastAsia="Calibri" w:hAnsi="Arial" w:cs="Arial"/>
          <w:color w:val="000000"/>
          <w:sz w:val="20"/>
          <w:szCs w:val="20"/>
        </w:rPr>
        <w:t>.</w:t>
      </w:r>
      <w:r w:rsidRPr="007E4F12">
        <w:rPr>
          <w:rFonts w:ascii="Arial" w:eastAsia="Calibri" w:hAnsi="Arial" w:cs="Arial"/>
          <w:color w:val="000000"/>
          <w:sz w:val="20"/>
          <w:szCs w:val="20"/>
        </w:rPr>
        <w:t>, College of Business Administration (CBA), University of Dubai (UD), 971-4-2072</w:t>
      </w:r>
      <w:r w:rsidR="00D16C5D">
        <w:rPr>
          <w:rFonts w:ascii="Arial" w:eastAsia="Calibri" w:hAnsi="Arial" w:cs="Arial"/>
          <w:color w:val="000000"/>
          <w:sz w:val="20"/>
          <w:szCs w:val="20"/>
        </w:rPr>
        <w:t>699</w:t>
      </w:r>
      <w:r w:rsidRPr="007E4F12">
        <w:rPr>
          <w:rFonts w:ascii="Arial" w:eastAsia="Calibri" w:hAnsi="Arial" w:cs="Arial"/>
          <w:color w:val="000000"/>
          <w:sz w:val="20"/>
          <w:szCs w:val="20"/>
        </w:rPr>
        <w:t>.</w:t>
      </w:r>
    </w:p>
    <w:p w:rsidR="00FD50DE" w:rsidRPr="007E4F12" w:rsidRDefault="00FD50DE" w:rsidP="007E4F12">
      <w:pPr>
        <w:numPr>
          <w:ilvl w:val="0"/>
          <w:numId w:val="10"/>
        </w:numPr>
        <w:spacing w:after="0" w:line="240" w:lineRule="auto"/>
        <w:jc w:val="both"/>
        <w:rPr>
          <w:rFonts w:ascii="Arial" w:hAnsi="Arial" w:cs="Arial"/>
          <w:b/>
          <w:sz w:val="20"/>
          <w:szCs w:val="20"/>
        </w:rPr>
      </w:pPr>
      <w:r w:rsidRPr="007E4F12">
        <w:rPr>
          <w:rFonts w:ascii="Arial" w:hAnsi="Arial" w:cs="Arial"/>
          <w:sz w:val="20"/>
          <w:szCs w:val="20"/>
        </w:rPr>
        <w:t>ICDC Manager, ICDC, University of Dubai (UD), 971-4-2072671</w:t>
      </w:r>
      <w:r w:rsidR="004821AB">
        <w:rPr>
          <w:rFonts w:ascii="Arial" w:hAnsi="Arial" w:cs="Arial"/>
          <w:sz w:val="20"/>
          <w:szCs w:val="20"/>
        </w:rPr>
        <w:t>/</w:t>
      </w:r>
      <w:r w:rsidRPr="007E4F12">
        <w:rPr>
          <w:rFonts w:ascii="Arial" w:hAnsi="Arial" w:cs="Arial"/>
          <w:sz w:val="20"/>
          <w:szCs w:val="20"/>
        </w:rPr>
        <w:t>662.</w:t>
      </w:r>
    </w:p>
    <w:p w:rsidR="009E08A0" w:rsidRDefault="009E08A0" w:rsidP="007E4F12">
      <w:pPr>
        <w:spacing w:after="0" w:line="240" w:lineRule="auto"/>
        <w:jc w:val="both"/>
        <w:rPr>
          <w:rFonts w:ascii="Arial" w:eastAsia="Calibri" w:hAnsi="Arial" w:cs="Arial"/>
          <w:b/>
          <w:color w:val="000000"/>
          <w:sz w:val="20"/>
          <w:szCs w:val="20"/>
        </w:rPr>
      </w:pPr>
    </w:p>
    <w:p w:rsidR="004821AB" w:rsidRDefault="004821AB" w:rsidP="007E4F12">
      <w:pPr>
        <w:spacing w:after="0" w:line="240" w:lineRule="auto"/>
        <w:jc w:val="both"/>
        <w:rPr>
          <w:rFonts w:ascii="Arial" w:eastAsia="Calibri" w:hAnsi="Arial" w:cs="Arial"/>
          <w:b/>
          <w:color w:val="000000"/>
          <w:sz w:val="20"/>
          <w:szCs w:val="20"/>
        </w:rPr>
      </w:pPr>
      <w:r>
        <w:rPr>
          <w:rFonts w:ascii="Arial" w:eastAsia="Calibri" w:hAnsi="Arial" w:cs="Arial"/>
          <w:b/>
          <w:color w:val="000000"/>
          <w:sz w:val="20"/>
          <w:szCs w:val="20"/>
        </w:rPr>
        <w:t>TYPICAL MARKETING JOB TITLES</w:t>
      </w:r>
    </w:p>
    <w:p w:rsidR="004821AB" w:rsidRPr="004821AB" w:rsidRDefault="004821AB" w:rsidP="007E4F12">
      <w:pPr>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Customer Service Representative, Sales Representative, Manufacturer’s Agent, Retail Sales Associate, Sales Engineer, Fundraiser, Buyer, Retailer, Event Planner/Organizer, Advertising Copywriter, Advertising Manager, Account Executive, Marketing Researcher, Marketing Officer/Executive/Assistant, Market Research Analyst, Marketing/Sales Manager.   </w:t>
      </w:r>
    </w:p>
    <w:p w:rsidR="00BA0ACB" w:rsidRPr="007E4F12" w:rsidRDefault="00BA0ACB" w:rsidP="007E4F12">
      <w:pPr>
        <w:pStyle w:val="ListParagraph"/>
        <w:spacing w:after="0" w:line="240" w:lineRule="auto"/>
        <w:ind w:left="1080"/>
        <w:jc w:val="both"/>
        <w:rPr>
          <w:rFonts w:ascii="Arial" w:eastAsia="Calibri" w:hAnsi="Arial" w:cs="Arial"/>
          <w:b/>
          <w:color w:val="000000"/>
          <w:sz w:val="20"/>
          <w:szCs w:val="20"/>
        </w:rPr>
      </w:pPr>
    </w:p>
    <w:p w:rsidR="00BA0ACB" w:rsidRPr="007E4F12" w:rsidRDefault="00BA0ACB" w:rsidP="007E4F12">
      <w:pPr>
        <w:pStyle w:val="ListParagraph"/>
        <w:spacing w:after="0" w:line="240" w:lineRule="auto"/>
        <w:ind w:left="1080"/>
        <w:jc w:val="both"/>
        <w:rPr>
          <w:rFonts w:ascii="Arial" w:hAnsi="Arial" w:cs="Arial"/>
          <w:color w:val="000000"/>
          <w:sz w:val="20"/>
          <w:szCs w:val="20"/>
        </w:rPr>
      </w:pPr>
    </w:p>
    <w:p w:rsidR="00BA0ACB" w:rsidRPr="007E4F12" w:rsidRDefault="00BA0ACB" w:rsidP="007E4F12">
      <w:pPr>
        <w:pStyle w:val="ListParagraph"/>
        <w:spacing w:after="0" w:line="240" w:lineRule="auto"/>
        <w:ind w:left="1080"/>
        <w:jc w:val="both"/>
        <w:rPr>
          <w:rFonts w:ascii="Arial" w:eastAsia="Calibri" w:hAnsi="Arial" w:cs="Arial"/>
          <w:color w:val="000000"/>
          <w:sz w:val="20"/>
          <w:szCs w:val="20"/>
        </w:rPr>
      </w:pPr>
    </w:p>
    <w:p w:rsidR="002B0812" w:rsidRPr="007E4F12" w:rsidRDefault="002B0812" w:rsidP="007E4F12">
      <w:pPr>
        <w:spacing w:after="0" w:line="240" w:lineRule="auto"/>
        <w:jc w:val="both"/>
        <w:rPr>
          <w:rFonts w:ascii="Arial" w:hAnsi="Arial" w:cs="Arial"/>
          <w:color w:val="000000" w:themeColor="text1"/>
          <w:sz w:val="20"/>
          <w:szCs w:val="20"/>
        </w:rPr>
      </w:pPr>
    </w:p>
    <w:sectPr w:rsidR="002B0812" w:rsidRPr="007E4F12" w:rsidSect="00DC7A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1F5"/>
    <w:multiLevelType w:val="hybridMultilevel"/>
    <w:tmpl w:val="06D0B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E40A8"/>
    <w:multiLevelType w:val="hybridMultilevel"/>
    <w:tmpl w:val="374E3B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0A5657"/>
    <w:multiLevelType w:val="hybridMultilevel"/>
    <w:tmpl w:val="0E342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3553B"/>
    <w:multiLevelType w:val="hybridMultilevel"/>
    <w:tmpl w:val="01D6D888"/>
    <w:lvl w:ilvl="0" w:tplc="741E1F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577EA8"/>
    <w:multiLevelType w:val="hybridMultilevel"/>
    <w:tmpl w:val="8E144028"/>
    <w:lvl w:ilvl="0" w:tplc="04090005">
      <w:start w:val="1"/>
      <w:numFmt w:val="bullet"/>
      <w:lvlText w:val=""/>
      <w:lvlJc w:val="left"/>
      <w:pPr>
        <w:tabs>
          <w:tab w:val="num" w:pos="720"/>
        </w:tabs>
        <w:ind w:left="72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9F0D81"/>
    <w:multiLevelType w:val="hybridMultilevel"/>
    <w:tmpl w:val="71646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E79DA"/>
    <w:multiLevelType w:val="hybridMultilevel"/>
    <w:tmpl w:val="FF04DD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854E0"/>
    <w:multiLevelType w:val="hybridMultilevel"/>
    <w:tmpl w:val="A49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10F50"/>
    <w:multiLevelType w:val="hybridMultilevel"/>
    <w:tmpl w:val="CAC0E262"/>
    <w:lvl w:ilvl="0" w:tplc="40903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66335"/>
    <w:multiLevelType w:val="hybridMultilevel"/>
    <w:tmpl w:val="0032B7B6"/>
    <w:lvl w:ilvl="0" w:tplc="6452F7FE">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E46CE4"/>
    <w:multiLevelType w:val="hybridMultilevel"/>
    <w:tmpl w:val="7F58B670"/>
    <w:lvl w:ilvl="0" w:tplc="572A825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51435A"/>
    <w:multiLevelType w:val="hybridMultilevel"/>
    <w:tmpl w:val="266C660C"/>
    <w:lvl w:ilvl="0" w:tplc="572A8258">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322685"/>
    <w:multiLevelType w:val="hybridMultilevel"/>
    <w:tmpl w:val="5CCED624"/>
    <w:lvl w:ilvl="0" w:tplc="741E1F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324EF"/>
    <w:multiLevelType w:val="hybridMultilevel"/>
    <w:tmpl w:val="07EA0FE4"/>
    <w:lvl w:ilvl="0" w:tplc="83A25F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C4730"/>
    <w:multiLevelType w:val="hybridMultilevel"/>
    <w:tmpl w:val="69962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92260"/>
    <w:multiLevelType w:val="hybridMultilevel"/>
    <w:tmpl w:val="C566584E"/>
    <w:lvl w:ilvl="0" w:tplc="35AA14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C2305F"/>
    <w:multiLevelType w:val="hybridMultilevel"/>
    <w:tmpl w:val="BB8437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FB15EB"/>
    <w:multiLevelType w:val="hybridMultilevel"/>
    <w:tmpl w:val="F500C7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A21E5F"/>
    <w:multiLevelType w:val="hybridMultilevel"/>
    <w:tmpl w:val="9EA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0D6E7E"/>
    <w:multiLevelType w:val="multilevel"/>
    <w:tmpl w:val="5FCA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E47E5A"/>
    <w:multiLevelType w:val="hybridMultilevel"/>
    <w:tmpl w:val="4C688D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400521"/>
    <w:multiLevelType w:val="hybridMultilevel"/>
    <w:tmpl w:val="DF344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3"/>
  </w:num>
  <w:num w:numId="4">
    <w:abstractNumId w:val="6"/>
  </w:num>
  <w:num w:numId="5">
    <w:abstractNumId w:val="10"/>
  </w:num>
  <w:num w:numId="6">
    <w:abstractNumId w:val="14"/>
  </w:num>
  <w:num w:numId="7">
    <w:abstractNumId w:val="8"/>
  </w:num>
  <w:num w:numId="8">
    <w:abstractNumId w:val="18"/>
  </w:num>
  <w:num w:numId="9">
    <w:abstractNumId w:val="4"/>
  </w:num>
  <w:num w:numId="10">
    <w:abstractNumId w:val="5"/>
  </w:num>
  <w:num w:numId="11">
    <w:abstractNumId w:val="17"/>
  </w:num>
  <w:num w:numId="12">
    <w:abstractNumId w:val="16"/>
  </w:num>
  <w:num w:numId="13">
    <w:abstractNumId w:val="12"/>
  </w:num>
  <w:num w:numId="14">
    <w:abstractNumId w:val="19"/>
  </w:num>
  <w:num w:numId="15">
    <w:abstractNumId w:val="1"/>
  </w:num>
  <w:num w:numId="16">
    <w:abstractNumId w:val="3"/>
  </w:num>
  <w:num w:numId="17">
    <w:abstractNumId w:val="0"/>
  </w:num>
  <w:num w:numId="18">
    <w:abstractNumId w:val="11"/>
  </w:num>
  <w:num w:numId="19">
    <w:abstractNumId w:val="9"/>
  </w:num>
  <w:num w:numId="20">
    <w:abstractNumId w:val="21"/>
  </w:num>
  <w:num w:numId="21">
    <w:abstractNumId w:val="2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200B"/>
    <w:rsid w:val="000221A4"/>
    <w:rsid w:val="00022464"/>
    <w:rsid w:val="0002598B"/>
    <w:rsid w:val="000501EE"/>
    <w:rsid w:val="000636EA"/>
    <w:rsid w:val="00066073"/>
    <w:rsid w:val="00084B5A"/>
    <w:rsid w:val="000E24DD"/>
    <w:rsid w:val="000E3370"/>
    <w:rsid w:val="000E45DE"/>
    <w:rsid w:val="000E6C07"/>
    <w:rsid w:val="001339C1"/>
    <w:rsid w:val="0015160E"/>
    <w:rsid w:val="00151F74"/>
    <w:rsid w:val="00171B48"/>
    <w:rsid w:val="00196BC6"/>
    <w:rsid w:val="001A5D55"/>
    <w:rsid w:val="001C7DCA"/>
    <w:rsid w:val="001F1712"/>
    <w:rsid w:val="001F3DCA"/>
    <w:rsid w:val="001F5FF4"/>
    <w:rsid w:val="002038BD"/>
    <w:rsid w:val="002650BB"/>
    <w:rsid w:val="002B0812"/>
    <w:rsid w:val="002C2B7F"/>
    <w:rsid w:val="002C38D5"/>
    <w:rsid w:val="002E6E81"/>
    <w:rsid w:val="002F46F0"/>
    <w:rsid w:val="0030552C"/>
    <w:rsid w:val="00325A13"/>
    <w:rsid w:val="003514AC"/>
    <w:rsid w:val="0036555F"/>
    <w:rsid w:val="00393709"/>
    <w:rsid w:val="003B2D0F"/>
    <w:rsid w:val="003D63A8"/>
    <w:rsid w:val="003E438C"/>
    <w:rsid w:val="00412F71"/>
    <w:rsid w:val="00446635"/>
    <w:rsid w:val="004821AB"/>
    <w:rsid w:val="00495C49"/>
    <w:rsid w:val="004B2E07"/>
    <w:rsid w:val="004C66FB"/>
    <w:rsid w:val="00511B2D"/>
    <w:rsid w:val="00520C85"/>
    <w:rsid w:val="00572011"/>
    <w:rsid w:val="005A77DF"/>
    <w:rsid w:val="005D5673"/>
    <w:rsid w:val="005D595B"/>
    <w:rsid w:val="005E1E6F"/>
    <w:rsid w:val="00603455"/>
    <w:rsid w:val="0063778A"/>
    <w:rsid w:val="006C6102"/>
    <w:rsid w:val="007220CC"/>
    <w:rsid w:val="0076628D"/>
    <w:rsid w:val="00772CFC"/>
    <w:rsid w:val="00775B6A"/>
    <w:rsid w:val="00792B54"/>
    <w:rsid w:val="007A7CB7"/>
    <w:rsid w:val="007B4074"/>
    <w:rsid w:val="007D3157"/>
    <w:rsid w:val="007D55B4"/>
    <w:rsid w:val="007E4F12"/>
    <w:rsid w:val="008070D9"/>
    <w:rsid w:val="00822513"/>
    <w:rsid w:val="008260B6"/>
    <w:rsid w:val="0084216D"/>
    <w:rsid w:val="00877C8C"/>
    <w:rsid w:val="008A0163"/>
    <w:rsid w:val="00904E93"/>
    <w:rsid w:val="00916476"/>
    <w:rsid w:val="009403E3"/>
    <w:rsid w:val="00941BFE"/>
    <w:rsid w:val="00944943"/>
    <w:rsid w:val="00954669"/>
    <w:rsid w:val="00976490"/>
    <w:rsid w:val="009E08A0"/>
    <w:rsid w:val="009E61FC"/>
    <w:rsid w:val="00A40774"/>
    <w:rsid w:val="00A452E0"/>
    <w:rsid w:val="00A648AE"/>
    <w:rsid w:val="00AB5838"/>
    <w:rsid w:val="00AD1D61"/>
    <w:rsid w:val="00AD28F1"/>
    <w:rsid w:val="00AE7366"/>
    <w:rsid w:val="00B06F1C"/>
    <w:rsid w:val="00B24898"/>
    <w:rsid w:val="00B33CAB"/>
    <w:rsid w:val="00B40263"/>
    <w:rsid w:val="00B45DAE"/>
    <w:rsid w:val="00B96714"/>
    <w:rsid w:val="00BA0ACB"/>
    <w:rsid w:val="00BB3FEF"/>
    <w:rsid w:val="00BE5BEB"/>
    <w:rsid w:val="00C3041A"/>
    <w:rsid w:val="00C3756D"/>
    <w:rsid w:val="00C40806"/>
    <w:rsid w:val="00C40A32"/>
    <w:rsid w:val="00CB023A"/>
    <w:rsid w:val="00CC7D78"/>
    <w:rsid w:val="00D01BF4"/>
    <w:rsid w:val="00D16C5D"/>
    <w:rsid w:val="00D218D6"/>
    <w:rsid w:val="00DC6529"/>
    <w:rsid w:val="00DC7A53"/>
    <w:rsid w:val="00DD4114"/>
    <w:rsid w:val="00DF4728"/>
    <w:rsid w:val="00E23122"/>
    <w:rsid w:val="00E26C46"/>
    <w:rsid w:val="00E47FD8"/>
    <w:rsid w:val="00E508CE"/>
    <w:rsid w:val="00E728D9"/>
    <w:rsid w:val="00E755BD"/>
    <w:rsid w:val="00E803A2"/>
    <w:rsid w:val="00E82B87"/>
    <w:rsid w:val="00E9483E"/>
    <w:rsid w:val="00EB0084"/>
    <w:rsid w:val="00EC2B4C"/>
    <w:rsid w:val="00ED0B24"/>
    <w:rsid w:val="00F11175"/>
    <w:rsid w:val="00F1181C"/>
    <w:rsid w:val="00F216F9"/>
    <w:rsid w:val="00F43C4C"/>
    <w:rsid w:val="00F55171"/>
    <w:rsid w:val="00F8200B"/>
    <w:rsid w:val="00F93EFE"/>
    <w:rsid w:val="00FA54C2"/>
    <w:rsid w:val="00FD50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5171"/>
    <w:pPr>
      <w:spacing w:before="100" w:beforeAutospacing="1" w:after="100" w:afterAutospacing="1" w:line="240" w:lineRule="auto"/>
    </w:pPr>
    <w:rPr>
      <w:rFonts w:ascii="Arial" w:eastAsia="Times New Roman" w:hAnsi="Arial" w:cs="Arial"/>
      <w:color w:val="000000"/>
      <w:sz w:val="20"/>
      <w:szCs w:val="20"/>
    </w:rPr>
  </w:style>
  <w:style w:type="table" w:styleId="TableGrid">
    <w:name w:val="Table Grid"/>
    <w:basedOn w:val="TableNormal"/>
    <w:uiPriority w:val="59"/>
    <w:rsid w:val="00AE73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11175"/>
    <w:rPr>
      <w:color w:val="0000FF" w:themeColor="hyperlink"/>
      <w:u w:val="single"/>
    </w:rPr>
  </w:style>
  <w:style w:type="paragraph" w:styleId="ListParagraph">
    <w:name w:val="List Paragraph"/>
    <w:basedOn w:val="Normal"/>
    <w:uiPriority w:val="34"/>
    <w:qFormat/>
    <w:rsid w:val="005D5673"/>
    <w:pPr>
      <w:ind w:left="720"/>
      <w:contextualSpacing/>
    </w:pPr>
  </w:style>
  <w:style w:type="paragraph" w:styleId="BodyText">
    <w:name w:val="Body Text"/>
    <w:basedOn w:val="Normal"/>
    <w:link w:val="BodyTextChar"/>
    <w:rsid w:val="00877C8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77C8C"/>
    <w:rPr>
      <w:rFonts w:ascii="Times New Roman" w:eastAsia="Times New Roman" w:hAnsi="Times New Roman" w:cs="Times New Roman"/>
      <w:b/>
      <w:sz w:val="24"/>
      <w:szCs w:val="20"/>
    </w:rPr>
  </w:style>
  <w:style w:type="character" w:styleId="Strong">
    <w:name w:val="Strong"/>
    <w:basedOn w:val="DefaultParagraphFont"/>
    <w:uiPriority w:val="22"/>
    <w:qFormat/>
    <w:rsid w:val="000E3370"/>
    <w:rPr>
      <w:b/>
      <w:bCs/>
    </w:rPr>
  </w:style>
  <w:style w:type="paragraph" w:styleId="DocumentMap">
    <w:name w:val="Document Map"/>
    <w:basedOn w:val="Normal"/>
    <w:link w:val="DocumentMapChar"/>
    <w:uiPriority w:val="99"/>
    <w:semiHidden/>
    <w:unhideWhenUsed/>
    <w:rsid w:val="00EC2B4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C2B4C"/>
    <w:rPr>
      <w:rFonts w:ascii="Tahoma" w:hAnsi="Tahoma" w:cs="Tahoma"/>
      <w:sz w:val="16"/>
      <w:szCs w:val="16"/>
    </w:rPr>
  </w:style>
  <w:style w:type="character" w:styleId="HTMLCite">
    <w:name w:val="HTML Cite"/>
    <w:basedOn w:val="DefaultParagraphFont"/>
    <w:uiPriority w:val="99"/>
    <w:semiHidden/>
    <w:unhideWhenUsed/>
    <w:rsid w:val="00944943"/>
    <w:rPr>
      <w:i w:val="0"/>
      <w:iCs w:val="0"/>
      <w:color w:val="008000"/>
    </w:rPr>
  </w:style>
  <w:style w:type="paragraph" w:styleId="NoSpacing">
    <w:name w:val="No Spacing"/>
    <w:uiPriority w:val="1"/>
    <w:qFormat/>
    <w:rsid w:val="00603455"/>
    <w:pPr>
      <w:spacing w:after="0" w:line="240" w:lineRule="auto"/>
    </w:pPr>
  </w:style>
  <w:style w:type="paragraph" w:styleId="BalloonText">
    <w:name w:val="Balloon Text"/>
    <w:basedOn w:val="Normal"/>
    <w:link w:val="BalloonTextChar"/>
    <w:uiPriority w:val="99"/>
    <w:semiHidden/>
    <w:unhideWhenUsed/>
    <w:rsid w:val="00AB5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381826">
      <w:bodyDiv w:val="1"/>
      <w:marLeft w:val="120"/>
      <w:marRight w:val="120"/>
      <w:marTop w:val="45"/>
      <w:marBottom w:val="45"/>
      <w:divBdr>
        <w:top w:val="none" w:sz="0" w:space="0" w:color="auto"/>
        <w:left w:val="none" w:sz="0" w:space="0" w:color="auto"/>
        <w:bottom w:val="none" w:sz="0" w:space="0" w:color="auto"/>
        <w:right w:val="none" w:sz="0" w:space="0" w:color="auto"/>
      </w:divBdr>
      <w:divsChild>
        <w:div w:id="1334915729">
          <w:marLeft w:val="0"/>
          <w:marRight w:val="0"/>
          <w:marTop w:val="0"/>
          <w:marBottom w:val="0"/>
          <w:divBdr>
            <w:top w:val="none" w:sz="0" w:space="0" w:color="auto"/>
            <w:left w:val="none" w:sz="0" w:space="0" w:color="auto"/>
            <w:bottom w:val="none" w:sz="0" w:space="0" w:color="auto"/>
            <w:right w:val="none" w:sz="0" w:space="0" w:color="auto"/>
          </w:divBdr>
          <w:divsChild>
            <w:div w:id="9091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a-net.org/" TargetMode="External"/><Relationship Id="rId5" Type="http://schemas.openxmlformats.org/officeDocument/2006/relationships/hyperlink" Target="http://www.ud.ac.ae/new/cmpd/cmpd.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dc:creator>
  <cp:lastModifiedBy>amarzak</cp:lastModifiedBy>
  <cp:revision>10</cp:revision>
  <cp:lastPrinted>2010-08-30T06:55:00Z</cp:lastPrinted>
  <dcterms:created xsi:type="dcterms:W3CDTF">2010-08-30T06:56:00Z</dcterms:created>
  <dcterms:modified xsi:type="dcterms:W3CDTF">2010-10-04T06:32:00Z</dcterms:modified>
</cp:coreProperties>
</file>